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C" w:rsidRDefault="004C7293">
      <w:pPr>
        <w:pStyle w:val="Heading1"/>
        <w:spacing w:before="37"/>
        <w:ind w:right="3278"/>
        <w:jc w:val="center"/>
        <w:rPr>
          <w:b w:val="0"/>
          <w:bCs w:val="0"/>
        </w:rPr>
      </w:pPr>
      <w:r>
        <w:rPr>
          <w:spacing w:val="-1"/>
        </w:rPr>
        <w:t>TEXAS</w:t>
      </w:r>
      <w:r>
        <w:t xml:space="preserve"> </w:t>
      </w:r>
      <w:r>
        <w:rPr>
          <w:spacing w:val="-1"/>
        </w:rPr>
        <w:t>CHRISTIAN UNIVERSITY</w:t>
      </w:r>
      <w:r>
        <w:rPr>
          <w:spacing w:val="28"/>
        </w:rPr>
        <w:t xml:space="preserve"> </w:t>
      </w:r>
      <w:r>
        <w:rPr>
          <w:spacing w:val="-1"/>
        </w:rPr>
        <w:t>FACULTY</w:t>
      </w:r>
      <w:r>
        <w:t xml:space="preserve"> </w:t>
      </w:r>
      <w:r>
        <w:rPr>
          <w:spacing w:val="-1"/>
        </w:rPr>
        <w:t>SENATE</w:t>
      </w:r>
    </w:p>
    <w:p w:rsidR="0074125C" w:rsidRDefault="004C7293">
      <w:pPr>
        <w:pStyle w:val="BodyText"/>
        <w:spacing w:before="0"/>
        <w:ind w:left="1983" w:right="2237" w:firstLine="0"/>
        <w:jc w:val="center"/>
      </w:pPr>
      <w:r>
        <w:rPr>
          <w:spacing w:val="-1"/>
        </w:rPr>
        <w:t>THE</w:t>
      </w:r>
      <w:r>
        <w:t xml:space="preserve"> </w:t>
      </w:r>
      <w:r>
        <w:rPr>
          <w:spacing w:val="-1"/>
        </w:rPr>
        <w:t>CHAMBERS,</w:t>
      </w:r>
      <w:r>
        <w:t xml:space="preserve"> </w:t>
      </w:r>
      <w:r>
        <w:rPr>
          <w:spacing w:val="-1"/>
        </w:rPr>
        <w:t>BROWN-LUPTON</w:t>
      </w:r>
      <w:r>
        <w:rPr>
          <w:spacing w:val="-4"/>
        </w:rPr>
        <w:t xml:space="preserve"> </w:t>
      </w:r>
      <w:r>
        <w:rPr>
          <w:spacing w:val="-1"/>
        </w:rPr>
        <w:t>UNIVERSITY</w:t>
      </w:r>
      <w:r>
        <w:rPr>
          <w:spacing w:val="-2"/>
        </w:rPr>
        <w:t xml:space="preserve"> </w:t>
      </w:r>
      <w:r>
        <w:rPr>
          <w:spacing w:val="-1"/>
        </w:rPr>
        <w:t>UNION</w:t>
      </w:r>
      <w:r>
        <w:rPr>
          <w:spacing w:val="27"/>
        </w:rPr>
        <w:t xml:space="preserve"> </w:t>
      </w:r>
      <w:r w:rsidR="00B84B72">
        <w:rPr>
          <w:spacing w:val="-1"/>
        </w:rPr>
        <w:t>MARCH</w:t>
      </w:r>
      <w:r w:rsidR="00664D00">
        <w:rPr>
          <w:spacing w:val="-1"/>
        </w:rPr>
        <w:t xml:space="preserve"> 1, 2018</w:t>
      </w:r>
    </w:p>
    <w:p w:rsidR="0074125C" w:rsidRDefault="004C7293">
      <w:pPr>
        <w:pStyle w:val="BodyText"/>
        <w:spacing w:before="0" w:line="267" w:lineRule="exact"/>
        <w:ind w:left="3021" w:right="3278" w:firstLine="0"/>
        <w:jc w:val="center"/>
      </w:pPr>
      <w:r>
        <w:rPr>
          <w:spacing w:val="-1"/>
        </w:rPr>
        <w:t>3:30-5</w:t>
      </w:r>
      <w:r w:rsidR="00B84B72">
        <w:rPr>
          <w:spacing w:val="-1"/>
        </w:rPr>
        <w:t>:00</w:t>
      </w:r>
      <w:r>
        <w:t xml:space="preserve"> </w:t>
      </w:r>
      <w:r>
        <w:rPr>
          <w:spacing w:val="-1"/>
        </w:rPr>
        <w:t>PM</w:t>
      </w:r>
    </w:p>
    <w:p w:rsidR="0074125C" w:rsidRDefault="004C7293">
      <w:pPr>
        <w:pStyle w:val="Heading1"/>
        <w:spacing w:line="267" w:lineRule="exact"/>
        <w:ind w:right="3275"/>
        <w:jc w:val="center"/>
        <w:rPr>
          <w:b w:val="0"/>
          <w:bCs w:val="0"/>
        </w:rPr>
      </w:pPr>
      <w:r>
        <w:rPr>
          <w:spacing w:val="-1"/>
        </w:rPr>
        <w:t>AGENDA</w:t>
      </w:r>
    </w:p>
    <w:p w:rsidR="0074125C" w:rsidRDefault="0074125C">
      <w:pPr>
        <w:rPr>
          <w:rFonts w:ascii="Calibri" w:eastAsia="Calibri" w:hAnsi="Calibri" w:cs="Calibri"/>
          <w:b/>
          <w:bCs/>
        </w:rPr>
      </w:pPr>
    </w:p>
    <w:p w:rsidR="0074125C" w:rsidRDefault="004C7293">
      <w:pPr>
        <w:pStyle w:val="BodyText"/>
        <w:numPr>
          <w:ilvl w:val="0"/>
          <w:numId w:val="1"/>
        </w:numPr>
        <w:tabs>
          <w:tab w:val="left" w:pos="801"/>
        </w:tabs>
        <w:spacing w:before="135"/>
      </w:pPr>
      <w:r>
        <w:rPr>
          <w:spacing w:val="-1"/>
        </w:rPr>
        <w:t xml:space="preserve">Call </w:t>
      </w:r>
      <w:r>
        <w:t>to</w:t>
      </w:r>
      <w:r>
        <w:rPr>
          <w:spacing w:val="-1"/>
        </w:rPr>
        <w:t xml:space="preserve"> Order</w:t>
      </w:r>
    </w:p>
    <w:p w:rsidR="0074125C" w:rsidRDefault="004C7293">
      <w:pPr>
        <w:pStyle w:val="BodyText"/>
        <w:numPr>
          <w:ilvl w:val="0"/>
          <w:numId w:val="1"/>
        </w:numPr>
        <w:tabs>
          <w:tab w:val="left" w:pos="801"/>
        </w:tabs>
      </w:pPr>
      <w:r>
        <w:rPr>
          <w:spacing w:val="-1"/>
        </w:rPr>
        <w:t>Welcome</w:t>
      </w:r>
      <w:r>
        <w:t xml:space="preserve"> </w:t>
      </w:r>
      <w:r>
        <w:rPr>
          <w:spacing w:val="-1"/>
        </w:rPr>
        <w:t>to Guests</w:t>
      </w:r>
    </w:p>
    <w:p w:rsidR="0074125C" w:rsidRPr="0008669C" w:rsidRDefault="004C7293">
      <w:pPr>
        <w:pStyle w:val="BodyText"/>
        <w:numPr>
          <w:ilvl w:val="0"/>
          <w:numId w:val="1"/>
        </w:numPr>
        <w:tabs>
          <w:tab w:val="left" w:pos="801"/>
        </w:tabs>
      </w:pPr>
      <w:r>
        <w:rPr>
          <w:spacing w:val="-1"/>
        </w:rPr>
        <w:t>Approval</w:t>
      </w:r>
      <w:r>
        <w:rPr>
          <w:spacing w:val="-3"/>
        </w:rPr>
        <w:t xml:space="preserve"> </w:t>
      </w:r>
      <w:r>
        <w:t>of</w:t>
      </w:r>
      <w:r>
        <w:rPr>
          <w:spacing w:val="-2"/>
        </w:rPr>
        <w:t xml:space="preserve"> </w:t>
      </w:r>
      <w:r>
        <w:rPr>
          <w:spacing w:val="-1"/>
        </w:rPr>
        <w:t>Minutes</w:t>
      </w:r>
    </w:p>
    <w:p w:rsidR="0074125C" w:rsidRDefault="00664D00">
      <w:pPr>
        <w:pStyle w:val="BodyText"/>
        <w:numPr>
          <w:ilvl w:val="0"/>
          <w:numId w:val="1"/>
        </w:numPr>
        <w:tabs>
          <w:tab w:val="left" w:pos="801"/>
        </w:tabs>
        <w:spacing w:before="132"/>
      </w:pPr>
      <w:r>
        <w:rPr>
          <w:spacing w:val="-1"/>
        </w:rPr>
        <w:t>Remarks from</w:t>
      </w:r>
      <w:r w:rsidR="004C7293">
        <w:rPr>
          <w:spacing w:val="-1"/>
        </w:rPr>
        <w:t xml:space="preserve"> Provost</w:t>
      </w:r>
      <w:r w:rsidR="004C7293">
        <w:rPr>
          <w:spacing w:val="2"/>
        </w:rPr>
        <w:t xml:space="preserve"> </w:t>
      </w:r>
      <w:r w:rsidR="004C7293">
        <w:rPr>
          <w:spacing w:val="-1"/>
        </w:rPr>
        <w:t>Nowell</w:t>
      </w:r>
      <w:r w:rsidR="004C7293">
        <w:t xml:space="preserve"> </w:t>
      </w:r>
      <w:r w:rsidR="004C7293">
        <w:rPr>
          <w:spacing w:val="-1"/>
        </w:rPr>
        <w:t>Donovan</w:t>
      </w:r>
    </w:p>
    <w:p w:rsidR="0074125C" w:rsidRDefault="004C7293">
      <w:pPr>
        <w:pStyle w:val="BodyText"/>
        <w:numPr>
          <w:ilvl w:val="0"/>
          <w:numId w:val="1"/>
        </w:numPr>
        <w:tabs>
          <w:tab w:val="left" w:pos="801"/>
        </w:tabs>
      </w:pPr>
      <w:r>
        <w:rPr>
          <w:spacing w:val="-1"/>
        </w:rPr>
        <w:t>New</w:t>
      </w:r>
      <w:r>
        <w:t xml:space="preserve"> </w:t>
      </w:r>
      <w:r>
        <w:rPr>
          <w:spacing w:val="-1"/>
        </w:rPr>
        <w:t>Business</w:t>
      </w:r>
    </w:p>
    <w:p w:rsidR="0074125C" w:rsidRDefault="007502C9">
      <w:pPr>
        <w:pStyle w:val="BodyText"/>
        <w:numPr>
          <w:ilvl w:val="1"/>
          <w:numId w:val="1"/>
        </w:numPr>
        <w:tabs>
          <w:tab w:val="left" w:pos="1521"/>
        </w:tabs>
      </w:pPr>
      <w:r>
        <w:t xml:space="preserve">Presentation </w:t>
      </w:r>
      <w:r w:rsidR="00B84B72">
        <w:t>concerning Frog Camp – Allie Strehle</w:t>
      </w:r>
    </w:p>
    <w:p w:rsidR="0074125C" w:rsidRDefault="00B84B72">
      <w:pPr>
        <w:pStyle w:val="BodyText"/>
        <w:numPr>
          <w:ilvl w:val="1"/>
          <w:numId w:val="1"/>
        </w:numPr>
        <w:tabs>
          <w:tab w:val="left" w:pos="1521"/>
        </w:tabs>
      </w:pPr>
      <w:r>
        <w:t xml:space="preserve">Presentation &amp; discussion concerning Great Places to Work survey – </w:t>
      </w:r>
      <w:r w:rsidR="007E58F2">
        <w:t xml:space="preserve">Cheryl Taylor and/or </w:t>
      </w:r>
      <w:r>
        <w:t>Kim Weber</w:t>
      </w:r>
    </w:p>
    <w:p w:rsidR="00B84B72" w:rsidRDefault="00B84B72">
      <w:pPr>
        <w:pStyle w:val="BodyText"/>
        <w:numPr>
          <w:ilvl w:val="1"/>
          <w:numId w:val="1"/>
        </w:numPr>
        <w:tabs>
          <w:tab w:val="left" w:pos="1521"/>
        </w:tabs>
      </w:pPr>
      <w:r>
        <w:t>Presentation &amp; discussion concerning TCU’s diversity plan – Karen Steele &amp; Aisha Torrey-Sawyer</w:t>
      </w:r>
    </w:p>
    <w:p w:rsidR="00B84B72" w:rsidRDefault="00B84B72">
      <w:pPr>
        <w:pStyle w:val="BodyText"/>
        <w:numPr>
          <w:ilvl w:val="1"/>
          <w:numId w:val="1"/>
        </w:numPr>
        <w:tabs>
          <w:tab w:val="left" w:pos="1521"/>
        </w:tabs>
      </w:pPr>
      <w:r>
        <w:t>Motion from Governance Committee concerning Task Force on Status of Adjuncts – Layne Bradley (see motion below)</w:t>
      </w:r>
    </w:p>
    <w:p w:rsidR="007E58F2" w:rsidRDefault="007E58F2">
      <w:pPr>
        <w:pStyle w:val="BodyText"/>
        <w:numPr>
          <w:ilvl w:val="1"/>
          <w:numId w:val="1"/>
        </w:numPr>
        <w:tabs>
          <w:tab w:val="left" w:pos="1521"/>
        </w:tabs>
      </w:pPr>
      <w:r>
        <w:t xml:space="preserve">Announcement concerning UCAC Task Force on Retiree Benefits - </w:t>
      </w:r>
      <w:proofErr w:type="spellStart"/>
      <w:r>
        <w:t>Jes</w:t>
      </w:r>
      <w:r>
        <w:rPr>
          <w:rFonts w:cstheme="minorHAnsi"/>
        </w:rPr>
        <w:t>ú</w:t>
      </w:r>
      <w:r>
        <w:t>s</w:t>
      </w:r>
      <w:proofErr w:type="spellEnd"/>
      <w:r>
        <w:t xml:space="preserve"> Castro-</w:t>
      </w:r>
      <w:proofErr w:type="spellStart"/>
      <w:r>
        <w:t>Balbi</w:t>
      </w:r>
      <w:proofErr w:type="spellEnd"/>
    </w:p>
    <w:p w:rsidR="00B84B72" w:rsidRDefault="00B84B72">
      <w:pPr>
        <w:pStyle w:val="BodyText"/>
        <w:numPr>
          <w:ilvl w:val="1"/>
          <w:numId w:val="1"/>
        </w:numPr>
        <w:tabs>
          <w:tab w:val="left" w:pos="1521"/>
        </w:tabs>
      </w:pPr>
      <w:r>
        <w:t>Announcement concerning joint Staff Assembly-Faculty Senate ad hoc committee to promote establishing an ombud position at TCU – Greg Stephens</w:t>
      </w:r>
    </w:p>
    <w:p w:rsidR="00250A6B" w:rsidRDefault="00B84B72" w:rsidP="00B84B72">
      <w:pPr>
        <w:pStyle w:val="BodyText"/>
        <w:numPr>
          <w:ilvl w:val="1"/>
          <w:numId w:val="1"/>
        </w:numPr>
        <w:tabs>
          <w:tab w:val="left" w:pos="1521"/>
        </w:tabs>
      </w:pPr>
      <w:r>
        <w:t>Announcement concerning Faculty Senate elections – Greg Friedman</w:t>
      </w:r>
    </w:p>
    <w:p w:rsidR="0074125C" w:rsidRPr="007502C9" w:rsidRDefault="004C7293">
      <w:pPr>
        <w:pStyle w:val="BodyText"/>
        <w:numPr>
          <w:ilvl w:val="0"/>
          <w:numId w:val="1"/>
        </w:numPr>
        <w:tabs>
          <w:tab w:val="left" w:pos="801"/>
        </w:tabs>
        <w:spacing w:before="132"/>
      </w:pPr>
      <w:r>
        <w:rPr>
          <w:spacing w:val="-1"/>
        </w:rPr>
        <w:t>Closing Remarks</w:t>
      </w:r>
      <w:r>
        <w:rPr>
          <w:spacing w:val="-2"/>
        </w:rPr>
        <w:t xml:space="preserve"> </w:t>
      </w:r>
      <w:r>
        <w:t>&amp;</w:t>
      </w:r>
      <w:r>
        <w:rPr>
          <w:spacing w:val="1"/>
        </w:rPr>
        <w:t xml:space="preserve"> </w:t>
      </w:r>
      <w:r>
        <w:rPr>
          <w:spacing w:val="-1"/>
        </w:rPr>
        <w:t>Adjournment</w:t>
      </w:r>
      <w:r>
        <w:t xml:space="preserve"> </w:t>
      </w:r>
      <w:r>
        <w:rPr>
          <w:rFonts w:cs="Calibri"/>
        </w:rPr>
        <w:t>–</w:t>
      </w:r>
      <w:r>
        <w:rPr>
          <w:rFonts w:cs="Calibri"/>
          <w:spacing w:val="-2"/>
        </w:rPr>
        <w:t xml:space="preserve"> </w:t>
      </w:r>
      <w:r>
        <w:rPr>
          <w:spacing w:val="-1"/>
        </w:rPr>
        <w:t>Ted</w:t>
      </w:r>
      <w:r>
        <w:t xml:space="preserve"> </w:t>
      </w:r>
      <w:r>
        <w:rPr>
          <w:spacing w:val="-1"/>
        </w:rPr>
        <w:t>Legatski</w:t>
      </w:r>
    </w:p>
    <w:p w:rsidR="007502C9" w:rsidRDefault="007502C9" w:rsidP="007502C9">
      <w:pPr>
        <w:rPr>
          <w:b/>
        </w:rPr>
      </w:pPr>
    </w:p>
    <w:p w:rsidR="007E58F2" w:rsidRDefault="00B84B72" w:rsidP="007E58F2">
      <w:r>
        <w:rPr>
          <w:b/>
        </w:rPr>
        <w:t xml:space="preserve">Motion from the Governance Committee: </w:t>
      </w:r>
      <w:r w:rsidR="007E58F2">
        <w:t>The Governance Committee moves the formation of a Faculty Senate ad hoc task force to address the status of adjuncts across TCU. The charge and composition of the task force will be finalized by the Faculty Senate Executive Committee which will have oversight of the task force and to whom the task force will report with findings and recommendations no later than March 15, 2019. The task force will be empowered to explore all issues relating to adjunct instructors at TCU.</w:t>
      </w:r>
    </w:p>
    <w:p w:rsidR="007502C9" w:rsidRDefault="007502C9" w:rsidP="007E58F2">
      <w:bookmarkStart w:id="0" w:name="_GoBack"/>
      <w:bookmarkEnd w:id="0"/>
    </w:p>
    <w:sectPr w:rsidR="007502C9">
      <w:type w:val="continuous"/>
      <w:pgSz w:w="12240" w:h="15840"/>
      <w:pgMar w:top="1400" w:right="14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0DE2"/>
    <w:multiLevelType w:val="hybridMultilevel"/>
    <w:tmpl w:val="AF56E548"/>
    <w:lvl w:ilvl="0" w:tplc="A42C999E">
      <w:start w:val="1"/>
      <w:numFmt w:val="upperRoman"/>
      <w:lvlText w:val="%1."/>
      <w:lvlJc w:val="left"/>
      <w:pPr>
        <w:ind w:left="800" w:hanging="360"/>
      </w:pPr>
      <w:rPr>
        <w:rFonts w:ascii="Calibri" w:eastAsia="Calibri" w:hAnsi="Calibri" w:hint="default"/>
        <w:spacing w:val="-1"/>
        <w:sz w:val="22"/>
        <w:szCs w:val="22"/>
      </w:rPr>
    </w:lvl>
    <w:lvl w:ilvl="1" w:tplc="CADA873A">
      <w:start w:val="1"/>
      <w:numFmt w:val="lowerLetter"/>
      <w:lvlText w:val="%2."/>
      <w:lvlJc w:val="left"/>
      <w:pPr>
        <w:ind w:left="1520" w:hanging="360"/>
      </w:pPr>
      <w:rPr>
        <w:rFonts w:ascii="Calibri" w:eastAsia="Calibri" w:hAnsi="Calibri" w:hint="default"/>
        <w:spacing w:val="-1"/>
        <w:sz w:val="22"/>
        <w:szCs w:val="22"/>
      </w:rPr>
    </w:lvl>
    <w:lvl w:ilvl="2" w:tplc="64B60A4A">
      <w:start w:val="1"/>
      <w:numFmt w:val="bullet"/>
      <w:lvlText w:val="•"/>
      <w:lvlJc w:val="left"/>
      <w:pPr>
        <w:ind w:left="2358" w:hanging="360"/>
      </w:pPr>
      <w:rPr>
        <w:rFonts w:hint="default"/>
      </w:rPr>
    </w:lvl>
    <w:lvl w:ilvl="3" w:tplc="0AEC688E">
      <w:start w:val="1"/>
      <w:numFmt w:val="bullet"/>
      <w:lvlText w:val="•"/>
      <w:lvlJc w:val="left"/>
      <w:pPr>
        <w:ind w:left="3195" w:hanging="360"/>
      </w:pPr>
      <w:rPr>
        <w:rFonts w:hint="default"/>
      </w:rPr>
    </w:lvl>
    <w:lvl w:ilvl="4" w:tplc="8D9E493C">
      <w:start w:val="1"/>
      <w:numFmt w:val="bullet"/>
      <w:lvlText w:val="•"/>
      <w:lvlJc w:val="left"/>
      <w:pPr>
        <w:ind w:left="4033" w:hanging="360"/>
      </w:pPr>
      <w:rPr>
        <w:rFonts w:hint="default"/>
      </w:rPr>
    </w:lvl>
    <w:lvl w:ilvl="5" w:tplc="F1DC43C0">
      <w:start w:val="1"/>
      <w:numFmt w:val="bullet"/>
      <w:lvlText w:val="•"/>
      <w:lvlJc w:val="left"/>
      <w:pPr>
        <w:ind w:left="4871" w:hanging="360"/>
      </w:pPr>
      <w:rPr>
        <w:rFonts w:hint="default"/>
      </w:rPr>
    </w:lvl>
    <w:lvl w:ilvl="6" w:tplc="73DC1996">
      <w:start w:val="1"/>
      <w:numFmt w:val="bullet"/>
      <w:lvlText w:val="•"/>
      <w:lvlJc w:val="left"/>
      <w:pPr>
        <w:ind w:left="5709" w:hanging="360"/>
      </w:pPr>
      <w:rPr>
        <w:rFonts w:hint="default"/>
      </w:rPr>
    </w:lvl>
    <w:lvl w:ilvl="7" w:tplc="D5B6276A">
      <w:start w:val="1"/>
      <w:numFmt w:val="bullet"/>
      <w:lvlText w:val="•"/>
      <w:lvlJc w:val="left"/>
      <w:pPr>
        <w:ind w:left="6546" w:hanging="360"/>
      </w:pPr>
      <w:rPr>
        <w:rFonts w:hint="default"/>
      </w:rPr>
    </w:lvl>
    <w:lvl w:ilvl="8" w:tplc="7A7EA196">
      <w:start w:val="1"/>
      <w:numFmt w:val="bullet"/>
      <w:lvlText w:val="•"/>
      <w:lvlJc w:val="left"/>
      <w:pPr>
        <w:ind w:left="7384" w:hanging="360"/>
      </w:pPr>
      <w:rPr>
        <w:rFonts w:hint="default"/>
      </w:rPr>
    </w:lvl>
  </w:abstractNum>
  <w:abstractNum w:abstractNumId="1" w15:restartNumberingAfterBreak="0">
    <w:nsid w:val="78407CCE"/>
    <w:multiLevelType w:val="hybridMultilevel"/>
    <w:tmpl w:val="4A9E2044"/>
    <w:lvl w:ilvl="0" w:tplc="F828C0C2">
      <w:numFmt w:val="bullet"/>
      <w:lvlText w:val="-"/>
      <w:lvlJc w:val="left"/>
      <w:pPr>
        <w:ind w:left="2300" w:hanging="360"/>
      </w:pPr>
      <w:rPr>
        <w:rFonts w:ascii="Calibri" w:eastAsia="Calibri" w:hAnsi="Calibri" w:cs="Calibri"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C"/>
    <w:rsid w:val="0008669C"/>
    <w:rsid w:val="00250A6B"/>
    <w:rsid w:val="00302355"/>
    <w:rsid w:val="00427920"/>
    <w:rsid w:val="00475A40"/>
    <w:rsid w:val="004C7293"/>
    <w:rsid w:val="00664D00"/>
    <w:rsid w:val="006C16D9"/>
    <w:rsid w:val="0074125C"/>
    <w:rsid w:val="007502C9"/>
    <w:rsid w:val="00795617"/>
    <w:rsid w:val="007E58F2"/>
    <w:rsid w:val="00906989"/>
    <w:rsid w:val="00930D96"/>
    <w:rsid w:val="00A65F59"/>
    <w:rsid w:val="00B12B28"/>
    <w:rsid w:val="00B74CE6"/>
    <w:rsid w:val="00B84B72"/>
    <w:rsid w:val="00E24B60"/>
    <w:rsid w:val="00F3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767E"/>
  <w15:docId w15:val="{76EB73D6-BD1A-421B-AB36-BDAD8D6D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ind w:left="80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58F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Legatski, Ted</dc:creator>
  <cp:lastModifiedBy>Quesada, Janis</cp:lastModifiedBy>
  <cp:revision>5</cp:revision>
  <dcterms:created xsi:type="dcterms:W3CDTF">2018-02-25T22:32:00Z</dcterms:created>
  <dcterms:modified xsi:type="dcterms:W3CDTF">2018-02-26T15:16:00Z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2017-09-07T00:00:00Z</vt:filetime>
  </property>
</Properties>
</file>