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5C5" w:rsidRPr="00BD06BD" w:rsidRDefault="00A755C5" w:rsidP="00A755C5">
      <w:pPr>
        <w:pStyle w:val="NoSpacing"/>
        <w:jc w:val="center"/>
        <w:rPr>
          <w:rFonts w:cstheme="minorHAnsi"/>
          <w:b/>
          <w:sz w:val="24"/>
          <w:szCs w:val="24"/>
        </w:rPr>
      </w:pPr>
      <w:r w:rsidRPr="00BD06BD">
        <w:rPr>
          <w:rFonts w:cstheme="minorHAnsi"/>
          <w:b/>
          <w:sz w:val="24"/>
          <w:szCs w:val="24"/>
        </w:rPr>
        <w:t>FACULTY SENATE COMMITTEE ON UNIVERSITY COMMITTEES</w:t>
      </w:r>
    </w:p>
    <w:p w:rsidR="00A755C5" w:rsidRPr="00BD06BD" w:rsidRDefault="00A755C5" w:rsidP="00A755C5">
      <w:pPr>
        <w:pStyle w:val="NoSpacing"/>
        <w:rPr>
          <w:rFonts w:cstheme="minorHAnsi"/>
          <w:b/>
          <w:sz w:val="24"/>
          <w:szCs w:val="24"/>
        </w:rPr>
      </w:pPr>
    </w:p>
    <w:p w:rsidR="00A755C5" w:rsidRPr="00BD06BD" w:rsidRDefault="00A755C5" w:rsidP="00A755C5">
      <w:pPr>
        <w:pStyle w:val="NoSpacing"/>
        <w:jc w:val="center"/>
        <w:rPr>
          <w:rFonts w:cstheme="minorHAnsi"/>
          <w:b/>
          <w:sz w:val="24"/>
          <w:szCs w:val="24"/>
        </w:rPr>
      </w:pPr>
      <w:r w:rsidRPr="00BD06BD">
        <w:rPr>
          <w:rFonts w:cstheme="minorHAnsi"/>
          <w:b/>
          <w:sz w:val="24"/>
          <w:szCs w:val="24"/>
        </w:rPr>
        <w:t>COMMITTEE ON UNIVERSITY COMMITTEES</w:t>
      </w:r>
    </w:p>
    <w:p w:rsidR="00A755C5" w:rsidRPr="00BD06BD" w:rsidRDefault="00A755C5" w:rsidP="00A755C5">
      <w:pPr>
        <w:pStyle w:val="NoSpacing"/>
        <w:jc w:val="center"/>
        <w:rPr>
          <w:rFonts w:cstheme="minorHAnsi"/>
          <w:b/>
          <w:sz w:val="24"/>
          <w:szCs w:val="24"/>
        </w:rPr>
      </w:pPr>
      <w:r w:rsidRPr="00BD06BD">
        <w:rPr>
          <w:rFonts w:cstheme="minorHAnsi"/>
          <w:b/>
          <w:sz w:val="24"/>
          <w:szCs w:val="24"/>
        </w:rPr>
        <w:t>ACADEMIC YEAR 2017-18</w:t>
      </w:r>
    </w:p>
    <w:p w:rsidR="00A755C5" w:rsidRPr="00BD06BD" w:rsidRDefault="00A755C5" w:rsidP="00A755C5">
      <w:pPr>
        <w:pStyle w:val="NoSpacing"/>
        <w:jc w:val="center"/>
        <w:rPr>
          <w:rFonts w:cstheme="minorHAnsi"/>
          <w:b/>
          <w:sz w:val="24"/>
          <w:szCs w:val="24"/>
        </w:rPr>
      </w:pPr>
      <w:r w:rsidRPr="00BD06BD">
        <w:rPr>
          <w:rFonts w:cstheme="minorHAnsi"/>
          <w:b/>
          <w:sz w:val="24"/>
          <w:szCs w:val="24"/>
        </w:rPr>
        <w:t>ANNUAL REPORT</w:t>
      </w:r>
    </w:p>
    <w:p w:rsidR="00A755C5" w:rsidRPr="00BD06BD" w:rsidRDefault="00A755C5" w:rsidP="00A755C5">
      <w:pPr>
        <w:pStyle w:val="NoSpacing"/>
        <w:spacing w:before="240" w:line="276" w:lineRule="auto"/>
        <w:rPr>
          <w:rFonts w:cstheme="minorHAnsi"/>
          <w:b/>
          <w:bCs/>
        </w:rPr>
      </w:pPr>
      <w:r w:rsidRPr="00BD06BD">
        <w:rPr>
          <w:rFonts w:cstheme="minorHAnsi"/>
          <w:b/>
          <w:bCs/>
        </w:rPr>
        <w:t>MEMBERS</w:t>
      </w:r>
    </w:p>
    <w:tbl>
      <w:tblPr>
        <w:tblW w:w="0" w:type="auto"/>
        <w:jc w:val="center"/>
        <w:tblCellSpacing w:w="0" w:type="dxa"/>
        <w:tblCellMar>
          <w:left w:w="0" w:type="dxa"/>
          <w:right w:w="0" w:type="dxa"/>
        </w:tblCellMar>
        <w:tblLook w:val="04A0" w:firstRow="1" w:lastRow="0" w:firstColumn="1" w:lastColumn="0" w:noHBand="0" w:noVBand="1"/>
      </w:tblPr>
      <w:tblGrid>
        <w:gridCol w:w="3763"/>
        <w:gridCol w:w="2067"/>
        <w:gridCol w:w="6"/>
        <w:gridCol w:w="6"/>
      </w:tblGrid>
      <w:tr w:rsidR="00A755C5" w:rsidRPr="00BD06BD" w:rsidTr="00551E68">
        <w:trPr>
          <w:gridAfter w:val="2"/>
          <w:tblCellSpacing w:w="0" w:type="dxa"/>
          <w:jc w:val="center"/>
        </w:trPr>
        <w:tc>
          <w:tcPr>
            <w:tcW w:w="3763" w:type="dxa"/>
            <w:vAlign w:val="center"/>
            <w:hideMark/>
          </w:tcPr>
          <w:p w:rsidR="00A755C5" w:rsidRPr="00BD06BD" w:rsidRDefault="00A755C5" w:rsidP="00551E68">
            <w:pPr>
              <w:spacing w:line="276" w:lineRule="auto"/>
              <w:rPr>
                <w:rFonts w:cstheme="minorHAnsi"/>
                <w:sz w:val="22"/>
                <w:szCs w:val="22"/>
              </w:rPr>
            </w:pPr>
            <w:r w:rsidRPr="00BD06BD">
              <w:rPr>
                <w:rFonts w:cstheme="minorHAnsi"/>
                <w:sz w:val="22"/>
                <w:szCs w:val="22"/>
              </w:rPr>
              <w:t>Pinon, Santiago</w:t>
            </w:r>
          </w:p>
        </w:tc>
        <w:tc>
          <w:tcPr>
            <w:tcW w:w="0" w:type="auto"/>
            <w:vAlign w:val="center"/>
            <w:hideMark/>
          </w:tcPr>
          <w:p w:rsidR="00A755C5" w:rsidRPr="00BD06BD" w:rsidRDefault="00A755C5" w:rsidP="00551E68">
            <w:pPr>
              <w:spacing w:line="276" w:lineRule="auto"/>
              <w:rPr>
                <w:rFonts w:cstheme="minorHAnsi"/>
                <w:sz w:val="22"/>
                <w:szCs w:val="22"/>
              </w:rPr>
            </w:pPr>
            <w:proofErr w:type="spellStart"/>
            <w:r w:rsidRPr="00BD06BD">
              <w:rPr>
                <w:rFonts w:cstheme="minorHAnsi"/>
                <w:sz w:val="22"/>
                <w:szCs w:val="22"/>
              </w:rPr>
              <w:t>AddRan</w:t>
            </w:r>
            <w:proofErr w:type="spellEnd"/>
          </w:p>
        </w:tc>
      </w:tr>
      <w:tr w:rsidR="00A755C5" w:rsidRPr="00BD06BD" w:rsidTr="00551E68">
        <w:trPr>
          <w:gridAfter w:val="2"/>
          <w:tblCellSpacing w:w="0" w:type="dxa"/>
          <w:jc w:val="center"/>
        </w:trPr>
        <w:tc>
          <w:tcPr>
            <w:tcW w:w="3763" w:type="dxa"/>
            <w:vAlign w:val="center"/>
            <w:hideMark/>
          </w:tcPr>
          <w:p w:rsidR="00A755C5" w:rsidRPr="00BD06BD" w:rsidRDefault="00A755C5" w:rsidP="00551E68">
            <w:pPr>
              <w:spacing w:line="276" w:lineRule="auto"/>
              <w:rPr>
                <w:rFonts w:cstheme="minorHAnsi"/>
                <w:sz w:val="22"/>
                <w:szCs w:val="22"/>
              </w:rPr>
            </w:pPr>
            <w:r w:rsidRPr="00BD06BD">
              <w:rPr>
                <w:rFonts w:cstheme="minorHAnsi"/>
                <w:sz w:val="22"/>
                <w:szCs w:val="22"/>
              </w:rPr>
              <w:t>Castro-</w:t>
            </w:r>
            <w:proofErr w:type="spellStart"/>
            <w:r w:rsidRPr="00BD06BD">
              <w:rPr>
                <w:rFonts w:cstheme="minorHAnsi"/>
                <w:sz w:val="22"/>
                <w:szCs w:val="22"/>
              </w:rPr>
              <w:t>Balbi</w:t>
            </w:r>
            <w:proofErr w:type="spellEnd"/>
            <w:r w:rsidRPr="00BD06BD">
              <w:rPr>
                <w:rFonts w:cstheme="minorHAnsi"/>
                <w:sz w:val="22"/>
                <w:szCs w:val="22"/>
              </w:rPr>
              <w:t xml:space="preserve">, Jesús </w:t>
            </w:r>
          </w:p>
        </w:tc>
        <w:tc>
          <w:tcPr>
            <w:tcW w:w="0" w:type="auto"/>
            <w:vAlign w:val="center"/>
            <w:hideMark/>
          </w:tcPr>
          <w:p w:rsidR="00A755C5" w:rsidRPr="00BD06BD" w:rsidRDefault="00A755C5" w:rsidP="00551E68">
            <w:pPr>
              <w:spacing w:line="276" w:lineRule="auto"/>
              <w:rPr>
                <w:rFonts w:cstheme="minorHAnsi"/>
                <w:sz w:val="22"/>
                <w:szCs w:val="22"/>
              </w:rPr>
            </w:pPr>
            <w:r w:rsidRPr="00BD06BD">
              <w:rPr>
                <w:rFonts w:cstheme="minorHAnsi"/>
                <w:sz w:val="22"/>
                <w:szCs w:val="22"/>
              </w:rPr>
              <w:t>Fine Arts (FSEC Liaison)</w:t>
            </w:r>
          </w:p>
        </w:tc>
      </w:tr>
      <w:tr w:rsidR="00A755C5" w:rsidRPr="00BD06BD" w:rsidTr="00551E68">
        <w:trPr>
          <w:tblCellSpacing w:w="0" w:type="dxa"/>
          <w:jc w:val="center"/>
        </w:trPr>
        <w:tc>
          <w:tcPr>
            <w:tcW w:w="3763" w:type="dxa"/>
            <w:vAlign w:val="center"/>
            <w:hideMark/>
          </w:tcPr>
          <w:p w:rsidR="00A755C5" w:rsidRPr="00BD06BD" w:rsidRDefault="00A755C5" w:rsidP="00551E68">
            <w:pPr>
              <w:spacing w:line="276" w:lineRule="auto"/>
              <w:rPr>
                <w:rFonts w:cstheme="minorHAnsi"/>
                <w:sz w:val="22"/>
                <w:szCs w:val="22"/>
              </w:rPr>
            </w:pPr>
            <w:r w:rsidRPr="00BD06BD">
              <w:rPr>
                <w:rFonts w:cstheme="minorHAnsi"/>
                <w:sz w:val="22"/>
                <w:szCs w:val="22"/>
              </w:rPr>
              <w:t>Sherrod, Melissa</w:t>
            </w:r>
          </w:p>
        </w:tc>
        <w:tc>
          <w:tcPr>
            <w:tcW w:w="0" w:type="auto"/>
            <w:vAlign w:val="center"/>
            <w:hideMark/>
          </w:tcPr>
          <w:p w:rsidR="00A755C5" w:rsidRPr="00BD06BD" w:rsidRDefault="00A755C5" w:rsidP="00551E68">
            <w:pPr>
              <w:spacing w:line="276" w:lineRule="auto"/>
              <w:rPr>
                <w:rFonts w:cstheme="minorHAnsi"/>
                <w:sz w:val="22"/>
                <w:szCs w:val="22"/>
              </w:rPr>
            </w:pPr>
            <w:r w:rsidRPr="00BD06BD">
              <w:rPr>
                <w:rFonts w:cstheme="minorHAnsi"/>
                <w:sz w:val="22"/>
                <w:szCs w:val="22"/>
              </w:rPr>
              <w:t>Nursing</w:t>
            </w:r>
          </w:p>
        </w:tc>
        <w:tc>
          <w:tcPr>
            <w:tcW w:w="0" w:type="auto"/>
            <w:vAlign w:val="center"/>
            <w:hideMark/>
          </w:tcPr>
          <w:p w:rsidR="00A755C5" w:rsidRPr="00BD06BD" w:rsidRDefault="00A755C5" w:rsidP="00551E68">
            <w:pPr>
              <w:spacing w:line="276" w:lineRule="auto"/>
              <w:rPr>
                <w:rFonts w:cstheme="minorHAnsi"/>
                <w:sz w:val="22"/>
                <w:szCs w:val="22"/>
              </w:rPr>
            </w:pPr>
          </w:p>
        </w:tc>
        <w:tc>
          <w:tcPr>
            <w:tcW w:w="0" w:type="auto"/>
            <w:vAlign w:val="center"/>
            <w:hideMark/>
          </w:tcPr>
          <w:p w:rsidR="00A755C5" w:rsidRPr="00BD06BD" w:rsidRDefault="00A755C5" w:rsidP="00551E68">
            <w:pPr>
              <w:spacing w:line="276" w:lineRule="auto"/>
              <w:rPr>
                <w:rFonts w:cstheme="minorHAnsi"/>
                <w:sz w:val="22"/>
                <w:szCs w:val="22"/>
              </w:rPr>
            </w:pPr>
          </w:p>
        </w:tc>
      </w:tr>
      <w:tr w:rsidR="00A755C5" w:rsidRPr="00BD06BD" w:rsidTr="00551E68">
        <w:trPr>
          <w:trHeight w:val="80"/>
          <w:tblCellSpacing w:w="0" w:type="dxa"/>
          <w:jc w:val="center"/>
        </w:trPr>
        <w:tc>
          <w:tcPr>
            <w:tcW w:w="3763" w:type="dxa"/>
            <w:vAlign w:val="center"/>
          </w:tcPr>
          <w:p w:rsidR="00A755C5" w:rsidRPr="00BD06BD" w:rsidRDefault="00A755C5" w:rsidP="00551E68">
            <w:pPr>
              <w:spacing w:line="276" w:lineRule="auto"/>
              <w:rPr>
                <w:rFonts w:cstheme="minorHAnsi"/>
                <w:sz w:val="22"/>
                <w:szCs w:val="22"/>
              </w:rPr>
            </w:pPr>
            <w:r w:rsidRPr="00BD06BD">
              <w:rPr>
                <w:rFonts w:cstheme="minorHAnsi"/>
                <w:sz w:val="22"/>
                <w:szCs w:val="22"/>
              </w:rPr>
              <w:t>Meier, William (Chair)</w:t>
            </w:r>
          </w:p>
        </w:tc>
        <w:tc>
          <w:tcPr>
            <w:tcW w:w="0" w:type="auto"/>
            <w:vAlign w:val="center"/>
          </w:tcPr>
          <w:p w:rsidR="00A755C5" w:rsidRPr="00BD06BD" w:rsidRDefault="00A755C5" w:rsidP="00551E68">
            <w:pPr>
              <w:spacing w:line="276" w:lineRule="auto"/>
              <w:rPr>
                <w:rFonts w:cstheme="minorHAnsi"/>
                <w:sz w:val="22"/>
                <w:szCs w:val="22"/>
              </w:rPr>
            </w:pPr>
            <w:proofErr w:type="spellStart"/>
            <w:r w:rsidRPr="00BD06BD">
              <w:rPr>
                <w:rFonts w:cstheme="minorHAnsi"/>
                <w:sz w:val="22"/>
                <w:szCs w:val="22"/>
              </w:rPr>
              <w:t>AddRan</w:t>
            </w:r>
            <w:proofErr w:type="spellEnd"/>
          </w:p>
        </w:tc>
        <w:tc>
          <w:tcPr>
            <w:tcW w:w="0" w:type="auto"/>
            <w:vAlign w:val="center"/>
          </w:tcPr>
          <w:p w:rsidR="00A755C5" w:rsidRPr="00BD06BD" w:rsidRDefault="00A755C5" w:rsidP="00551E68">
            <w:pPr>
              <w:spacing w:line="276" w:lineRule="auto"/>
              <w:rPr>
                <w:rFonts w:cstheme="minorHAnsi"/>
                <w:sz w:val="22"/>
                <w:szCs w:val="22"/>
              </w:rPr>
            </w:pPr>
          </w:p>
        </w:tc>
        <w:tc>
          <w:tcPr>
            <w:tcW w:w="0" w:type="auto"/>
            <w:vAlign w:val="center"/>
          </w:tcPr>
          <w:p w:rsidR="00A755C5" w:rsidRPr="00BD06BD" w:rsidRDefault="00A755C5" w:rsidP="00551E68">
            <w:pPr>
              <w:spacing w:line="276" w:lineRule="auto"/>
              <w:rPr>
                <w:rFonts w:cstheme="minorHAnsi"/>
                <w:sz w:val="22"/>
                <w:szCs w:val="22"/>
              </w:rPr>
            </w:pPr>
          </w:p>
        </w:tc>
      </w:tr>
      <w:tr w:rsidR="00A755C5" w:rsidRPr="00BD06BD" w:rsidTr="00551E68">
        <w:trPr>
          <w:tblCellSpacing w:w="0" w:type="dxa"/>
          <w:jc w:val="center"/>
        </w:trPr>
        <w:tc>
          <w:tcPr>
            <w:tcW w:w="3763" w:type="dxa"/>
            <w:vAlign w:val="center"/>
            <w:hideMark/>
          </w:tcPr>
          <w:p w:rsidR="00A755C5" w:rsidRPr="00BD06BD" w:rsidRDefault="00A755C5" w:rsidP="00551E68">
            <w:pPr>
              <w:spacing w:line="276" w:lineRule="auto"/>
              <w:rPr>
                <w:rFonts w:cstheme="minorHAnsi"/>
                <w:sz w:val="22"/>
                <w:szCs w:val="22"/>
              </w:rPr>
            </w:pPr>
            <w:r w:rsidRPr="00BD06BD">
              <w:rPr>
                <w:rFonts w:cstheme="minorHAnsi"/>
                <w:sz w:val="22"/>
                <w:szCs w:val="22"/>
              </w:rPr>
              <w:t>Moore, Jeff</w:t>
            </w:r>
          </w:p>
        </w:tc>
        <w:tc>
          <w:tcPr>
            <w:tcW w:w="0" w:type="auto"/>
            <w:vAlign w:val="center"/>
            <w:hideMark/>
          </w:tcPr>
          <w:p w:rsidR="00A755C5" w:rsidRPr="00BD06BD" w:rsidRDefault="00A755C5" w:rsidP="00551E68">
            <w:pPr>
              <w:spacing w:line="276" w:lineRule="auto"/>
              <w:rPr>
                <w:rFonts w:cstheme="minorHAnsi"/>
                <w:sz w:val="22"/>
                <w:szCs w:val="22"/>
              </w:rPr>
            </w:pPr>
            <w:r w:rsidRPr="00BD06BD">
              <w:rPr>
                <w:rFonts w:cstheme="minorHAnsi"/>
                <w:sz w:val="22"/>
                <w:szCs w:val="22"/>
              </w:rPr>
              <w:t xml:space="preserve">Business </w:t>
            </w:r>
          </w:p>
        </w:tc>
        <w:tc>
          <w:tcPr>
            <w:tcW w:w="0" w:type="auto"/>
            <w:vAlign w:val="center"/>
            <w:hideMark/>
          </w:tcPr>
          <w:p w:rsidR="00A755C5" w:rsidRPr="00BD06BD" w:rsidRDefault="00A755C5" w:rsidP="00551E68">
            <w:pPr>
              <w:spacing w:line="276" w:lineRule="auto"/>
              <w:rPr>
                <w:rFonts w:cstheme="minorHAnsi"/>
                <w:sz w:val="22"/>
                <w:szCs w:val="22"/>
              </w:rPr>
            </w:pPr>
          </w:p>
        </w:tc>
        <w:tc>
          <w:tcPr>
            <w:tcW w:w="0" w:type="auto"/>
            <w:vAlign w:val="center"/>
            <w:hideMark/>
          </w:tcPr>
          <w:p w:rsidR="00A755C5" w:rsidRPr="00BD06BD" w:rsidRDefault="00A755C5" w:rsidP="00551E68">
            <w:pPr>
              <w:spacing w:line="276" w:lineRule="auto"/>
              <w:rPr>
                <w:rFonts w:cstheme="minorHAnsi"/>
                <w:sz w:val="22"/>
                <w:szCs w:val="22"/>
              </w:rPr>
            </w:pPr>
          </w:p>
        </w:tc>
      </w:tr>
      <w:tr w:rsidR="00A755C5" w:rsidRPr="00BD06BD" w:rsidTr="00551E68">
        <w:trPr>
          <w:tblCellSpacing w:w="0" w:type="dxa"/>
          <w:jc w:val="center"/>
        </w:trPr>
        <w:tc>
          <w:tcPr>
            <w:tcW w:w="3763" w:type="dxa"/>
            <w:vAlign w:val="center"/>
            <w:hideMark/>
          </w:tcPr>
          <w:p w:rsidR="00A755C5" w:rsidRPr="00BD06BD" w:rsidRDefault="00A755C5" w:rsidP="00551E68">
            <w:pPr>
              <w:spacing w:line="276" w:lineRule="auto"/>
              <w:rPr>
                <w:rFonts w:cstheme="minorHAnsi"/>
                <w:sz w:val="22"/>
                <w:szCs w:val="22"/>
              </w:rPr>
            </w:pPr>
            <w:r w:rsidRPr="00BD06BD">
              <w:rPr>
                <w:rFonts w:cstheme="minorHAnsi"/>
                <w:sz w:val="22"/>
                <w:szCs w:val="22"/>
              </w:rPr>
              <w:t>Maas, Penny</w:t>
            </w:r>
          </w:p>
        </w:tc>
        <w:tc>
          <w:tcPr>
            <w:tcW w:w="0" w:type="auto"/>
            <w:vAlign w:val="center"/>
            <w:hideMark/>
          </w:tcPr>
          <w:p w:rsidR="00A755C5" w:rsidRPr="00BD06BD" w:rsidRDefault="00A755C5" w:rsidP="00551E68">
            <w:pPr>
              <w:spacing w:line="276" w:lineRule="auto"/>
              <w:rPr>
                <w:rFonts w:cstheme="minorHAnsi"/>
                <w:sz w:val="22"/>
                <w:szCs w:val="22"/>
              </w:rPr>
            </w:pPr>
            <w:r w:rsidRPr="00BD06BD">
              <w:rPr>
                <w:rFonts w:cstheme="minorHAnsi"/>
                <w:sz w:val="22"/>
                <w:szCs w:val="22"/>
              </w:rPr>
              <w:t>Fine Arts</w:t>
            </w:r>
          </w:p>
        </w:tc>
        <w:tc>
          <w:tcPr>
            <w:tcW w:w="0" w:type="auto"/>
            <w:vAlign w:val="center"/>
            <w:hideMark/>
          </w:tcPr>
          <w:p w:rsidR="00A755C5" w:rsidRPr="00BD06BD" w:rsidRDefault="00A755C5" w:rsidP="00551E68">
            <w:pPr>
              <w:spacing w:line="276" w:lineRule="auto"/>
              <w:rPr>
                <w:rFonts w:cstheme="minorHAnsi"/>
                <w:sz w:val="22"/>
                <w:szCs w:val="22"/>
              </w:rPr>
            </w:pPr>
          </w:p>
        </w:tc>
        <w:tc>
          <w:tcPr>
            <w:tcW w:w="0" w:type="auto"/>
            <w:vAlign w:val="center"/>
            <w:hideMark/>
          </w:tcPr>
          <w:p w:rsidR="00A755C5" w:rsidRPr="00BD06BD" w:rsidRDefault="00A755C5" w:rsidP="00551E68">
            <w:pPr>
              <w:spacing w:line="276" w:lineRule="auto"/>
              <w:rPr>
                <w:rFonts w:cstheme="minorHAnsi"/>
                <w:sz w:val="22"/>
                <w:szCs w:val="22"/>
              </w:rPr>
            </w:pPr>
          </w:p>
        </w:tc>
      </w:tr>
      <w:tr w:rsidR="00A755C5" w:rsidRPr="00BD06BD" w:rsidTr="00551E68">
        <w:trPr>
          <w:tblCellSpacing w:w="0" w:type="dxa"/>
          <w:jc w:val="center"/>
        </w:trPr>
        <w:tc>
          <w:tcPr>
            <w:tcW w:w="3763" w:type="dxa"/>
            <w:vAlign w:val="center"/>
            <w:hideMark/>
          </w:tcPr>
          <w:p w:rsidR="00A755C5" w:rsidRPr="00BD06BD" w:rsidRDefault="00A755C5" w:rsidP="00551E68">
            <w:pPr>
              <w:spacing w:line="276" w:lineRule="auto"/>
              <w:rPr>
                <w:rFonts w:cstheme="minorHAnsi"/>
                <w:sz w:val="22"/>
                <w:szCs w:val="22"/>
              </w:rPr>
            </w:pPr>
            <w:proofErr w:type="spellStart"/>
            <w:r w:rsidRPr="00BD06BD">
              <w:rPr>
                <w:rFonts w:cstheme="minorHAnsi"/>
                <w:sz w:val="22"/>
                <w:szCs w:val="22"/>
              </w:rPr>
              <w:t>Chimbel</w:t>
            </w:r>
            <w:proofErr w:type="spellEnd"/>
            <w:r w:rsidRPr="00BD06BD">
              <w:rPr>
                <w:rFonts w:cstheme="minorHAnsi"/>
                <w:sz w:val="22"/>
                <w:szCs w:val="22"/>
              </w:rPr>
              <w:t>, Aaron</w:t>
            </w:r>
          </w:p>
        </w:tc>
        <w:tc>
          <w:tcPr>
            <w:tcW w:w="0" w:type="auto"/>
            <w:vAlign w:val="center"/>
            <w:hideMark/>
          </w:tcPr>
          <w:p w:rsidR="00A755C5" w:rsidRPr="00BD06BD" w:rsidRDefault="00A755C5" w:rsidP="00551E68">
            <w:pPr>
              <w:spacing w:line="276" w:lineRule="auto"/>
              <w:rPr>
                <w:rFonts w:cstheme="minorHAnsi"/>
                <w:sz w:val="22"/>
                <w:szCs w:val="22"/>
              </w:rPr>
            </w:pPr>
            <w:r w:rsidRPr="00BD06BD">
              <w:rPr>
                <w:rFonts w:cstheme="minorHAnsi"/>
                <w:sz w:val="22"/>
                <w:szCs w:val="22"/>
              </w:rPr>
              <w:t>Fine Arts</w:t>
            </w:r>
          </w:p>
        </w:tc>
        <w:tc>
          <w:tcPr>
            <w:tcW w:w="0" w:type="auto"/>
            <w:vAlign w:val="center"/>
            <w:hideMark/>
          </w:tcPr>
          <w:p w:rsidR="00A755C5" w:rsidRPr="00BD06BD" w:rsidRDefault="00A755C5" w:rsidP="00551E68">
            <w:pPr>
              <w:spacing w:line="276" w:lineRule="auto"/>
              <w:rPr>
                <w:rFonts w:cstheme="minorHAnsi"/>
                <w:sz w:val="22"/>
                <w:szCs w:val="22"/>
              </w:rPr>
            </w:pPr>
          </w:p>
        </w:tc>
        <w:tc>
          <w:tcPr>
            <w:tcW w:w="0" w:type="auto"/>
            <w:vAlign w:val="center"/>
            <w:hideMark/>
          </w:tcPr>
          <w:p w:rsidR="00A755C5" w:rsidRPr="00BD06BD" w:rsidRDefault="00A755C5" w:rsidP="00551E68">
            <w:pPr>
              <w:spacing w:line="276" w:lineRule="auto"/>
              <w:rPr>
                <w:rFonts w:cstheme="minorHAnsi"/>
                <w:sz w:val="22"/>
                <w:szCs w:val="22"/>
              </w:rPr>
            </w:pPr>
          </w:p>
        </w:tc>
      </w:tr>
      <w:tr w:rsidR="00A755C5" w:rsidRPr="00BD06BD" w:rsidTr="00551E68">
        <w:trPr>
          <w:tblCellSpacing w:w="0" w:type="dxa"/>
          <w:jc w:val="center"/>
        </w:trPr>
        <w:tc>
          <w:tcPr>
            <w:tcW w:w="3763" w:type="dxa"/>
            <w:vAlign w:val="center"/>
          </w:tcPr>
          <w:p w:rsidR="00A755C5" w:rsidRPr="00BD06BD" w:rsidRDefault="00A755C5" w:rsidP="00551E68">
            <w:pPr>
              <w:spacing w:line="276" w:lineRule="auto"/>
              <w:rPr>
                <w:rFonts w:cstheme="minorHAnsi"/>
                <w:sz w:val="22"/>
                <w:szCs w:val="22"/>
              </w:rPr>
            </w:pPr>
            <w:proofErr w:type="spellStart"/>
            <w:r w:rsidRPr="00BD06BD">
              <w:rPr>
                <w:rFonts w:cstheme="minorHAnsi"/>
                <w:sz w:val="22"/>
                <w:szCs w:val="22"/>
              </w:rPr>
              <w:t>Hokayem</w:t>
            </w:r>
            <w:proofErr w:type="spellEnd"/>
            <w:r w:rsidRPr="00BD06BD">
              <w:rPr>
                <w:rFonts w:cstheme="minorHAnsi"/>
                <w:sz w:val="22"/>
                <w:szCs w:val="22"/>
              </w:rPr>
              <w:t>, Hayat</w:t>
            </w:r>
          </w:p>
        </w:tc>
        <w:tc>
          <w:tcPr>
            <w:tcW w:w="0" w:type="auto"/>
            <w:vAlign w:val="center"/>
          </w:tcPr>
          <w:p w:rsidR="00A755C5" w:rsidRPr="00BD06BD" w:rsidRDefault="00A755C5" w:rsidP="00551E68">
            <w:pPr>
              <w:spacing w:line="276" w:lineRule="auto"/>
              <w:rPr>
                <w:rFonts w:cstheme="minorHAnsi"/>
                <w:sz w:val="22"/>
                <w:szCs w:val="22"/>
              </w:rPr>
            </w:pPr>
            <w:r w:rsidRPr="00BD06BD">
              <w:rPr>
                <w:rFonts w:cstheme="minorHAnsi"/>
                <w:sz w:val="22"/>
                <w:szCs w:val="22"/>
              </w:rPr>
              <w:t>Education</w:t>
            </w:r>
          </w:p>
        </w:tc>
        <w:tc>
          <w:tcPr>
            <w:tcW w:w="0" w:type="auto"/>
            <w:vAlign w:val="center"/>
            <w:hideMark/>
          </w:tcPr>
          <w:p w:rsidR="00A755C5" w:rsidRPr="00BD06BD" w:rsidRDefault="00A755C5" w:rsidP="00551E68">
            <w:pPr>
              <w:spacing w:line="276" w:lineRule="auto"/>
              <w:rPr>
                <w:rFonts w:cstheme="minorHAnsi"/>
                <w:sz w:val="22"/>
                <w:szCs w:val="22"/>
              </w:rPr>
            </w:pPr>
          </w:p>
        </w:tc>
        <w:tc>
          <w:tcPr>
            <w:tcW w:w="0" w:type="auto"/>
            <w:vAlign w:val="center"/>
            <w:hideMark/>
          </w:tcPr>
          <w:p w:rsidR="00A755C5" w:rsidRPr="00BD06BD" w:rsidRDefault="00A755C5" w:rsidP="00551E68">
            <w:pPr>
              <w:spacing w:line="276" w:lineRule="auto"/>
              <w:rPr>
                <w:rFonts w:cstheme="minorHAnsi"/>
                <w:sz w:val="22"/>
                <w:szCs w:val="22"/>
              </w:rPr>
            </w:pPr>
          </w:p>
        </w:tc>
      </w:tr>
      <w:tr w:rsidR="00A755C5" w:rsidRPr="00BD06BD" w:rsidTr="00551E68">
        <w:trPr>
          <w:tblCellSpacing w:w="0" w:type="dxa"/>
          <w:jc w:val="center"/>
        </w:trPr>
        <w:tc>
          <w:tcPr>
            <w:tcW w:w="3763" w:type="dxa"/>
            <w:vAlign w:val="center"/>
          </w:tcPr>
          <w:p w:rsidR="00A755C5" w:rsidRPr="00BD06BD" w:rsidRDefault="00A755C5" w:rsidP="00551E68">
            <w:pPr>
              <w:spacing w:line="276" w:lineRule="auto"/>
              <w:rPr>
                <w:rFonts w:cstheme="minorHAnsi"/>
                <w:sz w:val="22"/>
                <w:szCs w:val="22"/>
              </w:rPr>
            </w:pPr>
          </w:p>
        </w:tc>
        <w:tc>
          <w:tcPr>
            <w:tcW w:w="0" w:type="auto"/>
            <w:vAlign w:val="center"/>
          </w:tcPr>
          <w:p w:rsidR="00A755C5" w:rsidRPr="00BD06BD" w:rsidRDefault="00A755C5" w:rsidP="00551E68">
            <w:pPr>
              <w:spacing w:line="276" w:lineRule="auto"/>
              <w:rPr>
                <w:rFonts w:cstheme="minorHAnsi"/>
                <w:sz w:val="22"/>
                <w:szCs w:val="22"/>
              </w:rPr>
            </w:pPr>
          </w:p>
        </w:tc>
        <w:tc>
          <w:tcPr>
            <w:tcW w:w="0" w:type="auto"/>
            <w:vAlign w:val="center"/>
            <w:hideMark/>
          </w:tcPr>
          <w:p w:rsidR="00A755C5" w:rsidRPr="00BD06BD" w:rsidRDefault="00A755C5" w:rsidP="00551E68">
            <w:pPr>
              <w:spacing w:line="276" w:lineRule="auto"/>
              <w:rPr>
                <w:rFonts w:cstheme="minorHAnsi"/>
                <w:sz w:val="22"/>
                <w:szCs w:val="22"/>
              </w:rPr>
            </w:pPr>
          </w:p>
        </w:tc>
        <w:tc>
          <w:tcPr>
            <w:tcW w:w="0" w:type="auto"/>
            <w:vAlign w:val="center"/>
            <w:hideMark/>
          </w:tcPr>
          <w:p w:rsidR="00A755C5" w:rsidRPr="00BD06BD" w:rsidRDefault="00A755C5" w:rsidP="00551E68">
            <w:pPr>
              <w:spacing w:line="276" w:lineRule="auto"/>
              <w:rPr>
                <w:rFonts w:cstheme="minorHAnsi"/>
                <w:sz w:val="22"/>
                <w:szCs w:val="22"/>
              </w:rPr>
            </w:pPr>
          </w:p>
        </w:tc>
      </w:tr>
    </w:tbl>
    <w:p w:rsidR="00A755C5" w:rsidRPr="00BD06BD" w:rsidRDefault="00A755C5" w:rsidP="00A755C5">
      <w:pPr>
        <w:pStyle w:val="NoSpacing"/>
        <w:spacing w:line="276" w:lineRule="auto"/>
        <w:rPr>
          <w:rFonts w:cstheme="minorHAnsi"/>
          <w:b/>
        </w:rPr>
      </w:pPr>
      <w:r w:rsidRPr="00BD06BD">
        <w:rPr>
          <w:rFonts w:cstheme="minorHAnsi"/>
          <w:b/>
        </w:rPr>
        <w:t>CHARGES</w:t>
      </w:r>
    </w:p>
    <w:p w:rsidR="00A755C5" w:rsidRPr="00BD06BD" w:rsidRDefault="00A755C5" w:rsidP="00A755C5">
      <w:pPr>
        <w:spacing w:line="276" w:lineRule="auto"/>
        <w:rPr>
          <w:rFonts w:cstheme="minorHAnsi"/>
          <w:sz w:val="22"/>
          <w:szCs w:val="22"/>
          <w:u w:val="single"/>
        </w:rPr>
      </w:pPr>
      <w:r w:rsidRPr="00BD06BD">
        <w:rPr>
          <w:rFonts w:cstheme="minorHAnsi"/>
          <w:sz w:val="22"/>
          <w:szCs w:val="22"/>
          <w:u w:val="single"/>
        </w:rPr>
        <w:t>Standing charges</w:t>
      </w:r>
    </w:p>
    <w:p w:rsidR="00A755C5" w:rsidRPr="00BD06BD" w:rsidRDefault="00A755C5" w:rsidP="00A755C5">
      <w:pPr>
        <w:pStyle w:val="NoSpacing"/>
        <w:numPr>
          <w:ilvl w:val="0"/>
          <w:numId w:val="1"/>
        </w:numPr>
        <w:spacing w:line="276" w:lineRule="auto"/>
        <w:rPr>
          <w:rFonts w:cstheme="minorHAnsi"/>
        </w:rPr>
      </w:pPr>
      <w:r w:rsidRPr="00BD06BD">
        <w:rPr>
          <w:rFonts w:cstheme="minorHAnsi"/>
        </w:rPr>
        <w:t>Represent interests of faculty in the structure, function, and membership of University Committees.</w:t>
      </w:r>
    </w:p>
    <w:p w:rsidR="00A755C5" w:rsidRPr="00BD06BD" w:rsidRDefault="00A755C5" w:rsidP="00A755C5">
      <w:pPr>
        <w:pStyle w:val="NoSpacing"/>
        <w:spacing w:line="276" w:lineRule="auto"/>
        <w:ind w:left="360"/>
        <w:rPr>
          <w:rFonts w:cstheme="minorHAnsi"/>
        </w:rPr>
      </w:pPr>
    </w:p>
    <w:p w:rsidR="00A755C5" w:rsidRPr="00BD06BD" w:rsidRDefault="00A755C5" w:rsidP="00A755C5">
      <w:pPr>
        <w:pStyle w:val="NoSpacing"/>
        <w:numPr>
          <w:ilvl w:val="0"/>
          <w:numId w:val="1"/>
        </w:numPr>
        <w:spacing w:line="276" w:lineRule="auto"/>
        <w:rPr>
          <w:rFonts w:cstheme="minorHAnsi"/>
        </w:rPr>
      </w:pPr>
      <w:r w:rsidRPr="00BD06BD">
        <w:rPr>
          <w:rFonts w:cstheme="minorHAnsi"/>
        </w:rPr>
        <w:t xml:space="preserve">Solicit faculty preferences and nominate faculty for membership on all University committees. </w:t>
      </w:r>
    </w:p>
    <w:p w:rsidR="00A755C5" w:rsidRPr="00BD06BD" w:rsidRDefault="00A755C5" w:rsidP="00A755C5">
      <w:pPr>
        <w:pStyle w:val="NoSpacing"/>
        <w:spacing w:line="276" w:lineRule="auto"/>
        <w:rPr>
          <w:rFonts w:cstheme="minorHAnsi"/>
        </w:rPr>
      </w:pPr>
    </w:p>
    <w:p w:rsidR="00A755C5" w:rsidRPr="00BD06BD" w:rsidRDefault="00A755C5" w:rsidP="00A755C5">
      <w:pPr>
        <w:pStyle w:val="NoSpacing"/>
        <w:numPr>
          <w:ilvl w:val="0"/>
          <w:numId w:val="1"/>
        </w:numPr>
        <w:spacing w:line="276" w:lineRule="auto"/>
        <w:rPr>
          <w:rFonts w:cstheme="minorHAnsi"/>
        </w:rPr>
      </w:pPr>
      <w:r w:rsidRPr="00BD06BD">
        <w:rPr>
          <w:rFonts w:cstheme="minorHAnsi"/>
        </w:rPr>
        <w:t>Review university committees to determine if (l) existing committees are necessary; (2) their charge(s), memberships, and administrative oversight are appropriate; and (3) new committees are needed.</w:t>
      </w:r>
    </w:p>
    <w:p w:rsidR="00A755C5" w:rsidRPr="00BD06BD" w:rsidRDefault="00A755C5" w:rsidP="00A755C5">
      <w:pPr>
        <w:pStyle w:val="ListParagraph"/>
        <w:rPr>
          <w:rFonts w:cstheme="minorHAnsi"/>
        </w:rPr>
      </w:pPr>
    </w:p>
    <w:p w:rsidR="00A755C5" w:rsidRPr="00BD06BD" w:rsidRDefault="00A755C5" w:rsidP="00A755C5">
      <w:pPr>
        <w:pStyle w:val="NoSpacing"/>
        <w:numPr>
          <w:ilvl w:val="0"/>
          <w:numId w:val="1"/>
        </w:numPr>
        <w:spacing w:line="276" w:lineRule="auto"/>
        <w:rPr>
          <w:rFonts w:cstheme="minorHAnsi"/>
        </w:rPr>
      </w:pPr>
      <w:r w:rsidRPr="00BD06BD">
        <w:rPr>
          <w:rFonts w:cstheme="minorHAnsi"/>
          <w:iCs/>
        </w:rPr>
        <w:t>Annually organize and present orientation for all university committee chairs. Distribute university committee charges to chairs at orientation.</w:t>
      </w:r>
    </w:p>
    <w:p w:rsidR="00A755C5" w:rsidRPr="00BD06BD" w:rsidRDefault="00A755C5" w:rsidP="00A755C5">
      <w:pPr>
        <w:pStyle w:val="ListParagraph"/>
        <w:rPr>
          <w:rFonts w:cstheme="minorHAnsi"/>
        </w:rPr>
      </w:pPr>
    </w:p>
    <w:p w:rsidR="00A755C5" w:rsidRPr="00BD06BD" w:rsidRDefault="00A755C5" w:rsidP="00A755C5">
      <w:pPr>
        <w:pStyle w:val="NoSpacing"/>
        <w:numPr>
          <w:ilvl w:val="0"/>
          <w:numId w:val="1"/>
        </w:numPr>
        <w:spacing w:line="276" w:lineRule="auto"/>
        <w:rPr>
          <w:rFonts w:cstheme="minorHAnsi"/>
        </w:rPr>
      </w:pPr>
      <w:r w:rsidRPr="00BD06BD">
        <w:rPr>
          <w:rFonts w:cstheme="minorHAnsi"/>
        </w:rPr>
        <w:t>Establish university committee charges in consultation with FSEC, university committee chairs, and oversight authority yearly.</w:t>
      </w:r>
    </w:p>
    <w:p w:rsidR="00A755C5" w:rsidRPr="00BD06BD" w:rsidRDefault="00A755C5" w:rsidP="00A755C5">
      <w:pPr>
        <w:pStyle w:val="ListParagraph"/>
        <w:rPr>
          <w:rFonts w:cstheme="minorHAnsi"/>
        </w:rPr>
      </w:pPr>
    </w:p>
    <w:p w:rsidR="00A755C5" w:rsidRPr="00BD06BD" w:rsidRDefault="00A755C5" w:rsidP="00A755C5">
      <w:pPr>
        <w:pStyle w:val="NoSpacing"/>
        <w:numPr>
          <w:ilvl w:val="0"/>
          <w:numId w:val="1"/>
        </w:numPr>
        <w:spacing w:line="276" w:lineRule="auto"/>
        <w:rPr>
          <w:rFonts w:cstheme="minorHAnsi"/>
        </w:rPr>
      </w:pPr>
      <w:r w:rsidRPr="00BD06BD">
        <w:rPr>
          <w:rFonts w:cstheme="minorHAnsi"/>
        </w:rPr>
        <w:t>Solicit and forward to the FSEC and to the Provost annual reports from each university committee chair at the end of the academic year.</w:t>
      </w:r>
    </w:p>
    <w:p w:rsidR="00A755C5" w:rsidRDefault="00A755C5" w:rsidP="00A755C5">
      <w:pPr>
        <w:pStyle w:val="ListParagraph"/>
        <w:spacing w:line="276" w:lineRule="auto"/>
        <w:rPr>
          <w:rFonts w:cstheme="minorHAnsi"/>
          <w:sz w:val="22"/>
          <w:szCs w:val="22"/>
        </w:rPr>
      </w:pPr>
    </w:p>
    <w:p w:rsidR="00A755C5" w:rsidRPr="00BD06BD" w:rsidRDefault="00A755C5" w:rsidP="00A755C5">
      <w:pPr>
        <w:pStyle w:val="ListParagraph"/>
        <w:spacing w:line="276" w:lineRule="auto"/>
        <w:rPr>
          <w:rFonts w:cstheme="minorHAnsi"/>
          <w:sz w:val="22"/>
          <w:szCs w:val="22"/>
        </w:rPr>
      </w:pPr>
    </w:p>
    <w:p w:rsidR="00A755C5" w:rsidRPr="00BD06BD" w:rsidRDefault="00A755C5" w:rsidP="00A755C5">
      <w:pPr>
        <w:pStyle w:val="NoSpacing"/>
        <w:spacing w:line="276" w:lineRule="auto"/>
        <w:rPr>
          <w:rFonts w:cstheme="minorHAnsi"/>
          <w:b/>
        </w:rPr>
      </w:pPr>
      <w:r w:rsidRPr="00BD06BD">
        <w:rPr>
          <w:rFonts w:cstheme="minorHAnsi"/>
          <w:b/>
        </w:rPr>
        <w:t>ACTIONS</w:t>
      </w:r>
    </w:p>
    <w:p w:rsidR="00A755C5" w:rsidRPr="00BD06BD" w:rsidRDefault="00A755C5" w:rsidP="00A755C5">
      <w:pPr>
        <w:pStyle w:val="NoSpacing"/>
        <w:spacing w:line="276" w:lineRule="auto"/>
        <w:rPr>
          <w:rFonts w:cstheme="minorHAnsi"/>
        </w:rPr>
      </w:pPr>
      <w:r w:rsidRPr="00BD06BD">
        <w:rPr>
          <w:rFonts w:cstheme="minorHAnsi"/>
        </w:rPr>
        <w:t>The Committee on Committees (</w:t>
      </w:r>
      <w:proofErr w:type="spellStart"/>
      <w:r w:rsidRPr="00BD06BD">
        <w:rPr>
          <w:rFonts w:cstheme="minorHAnsi"/>
        </w:rPr>
        <w:t>CoC</w:t>
      </w:r>
      <w:proofErr w:type="spellEnd"/>
      <w:r w:rsidRPr="00BD06BD">
        <w:rPr>
          <w:rFonts w:cstheme="minorHAnsi"/>
        </w:rPr>
        <w:t>) met on September 12, 2017, and on April 12, 2018. The committee also worked throughout the year via email communications.</w:t>
      </w:r>
    </w:p>
    <w:p w:rsidR="00A755C5" w:rsidRPr="00BD06BD" w:rsidRDefault="00A755C5" w:rsidP="00A755C5">
      <w:pPr>
        <w:pStyle w:val="NoSpacing"/>
        <w:spacing w:line="276" w:lineRule="auto"/>
        <w:rPr>
          <w:rFonts w:cstheme="minorHAnsi"/>
        </w:rPr>
      </w:pPr>
    </w:p>
    <w:p w:rsidR="00A755C5" w:rsidRPr="00BD06BD" w:rsidRDefault="00A755C5" w:rsidP="00A755C5">
      <w:pPr>
        <w:pStyle w:val="NoSpacing"/>
        <w:spacing w:line="276" w:lineRule="auto"/>
        <w:rPr>
          <w:rFonts w:cstheme="minorHAnsi"/>
          <w:u w:val="single"/>
        </w:rPr>
      </w:pPr>
      <w:r w:rsidRPr="00BD06BD">
        <w:rPr>
          <w:rFonts w:cstheme="minorHAnsi"/>
          <w:u w:val="single"/>
        </w:rPr>
        <w:t>Standing Charges</w:t>
      </w:r>
    </w:p>
    <w:p w:rsidR="00A755C5" w:rsidRPr="00BD06BD" w:rsidRDefault="00A755C5" w:rsidP="00A755C5">
      <w:pPr>
        <w:pStyle w:val="NoSpacing"/>
        <w:spacing w:line="276" w:lineRule="auto"/>
        <w:ind w:left="360"/>
        <w:rPr>
          <w:rFonts w:cstheme="minorHAnsi"/>
        </w:rPr>
      </w:pPr>
      <w:r w:rsidRPr="00BD06BD">
        <w:rPr>
          <w:rFonts w:cstheme="minorHAnsi"/>
        </w:rPr>
        <w:lastRenderedPageBreak/>
        <w:t xml:space="preserve">Convened University Committee Chairs Orientation September 12, 2017 at 3:30 pm at the BLUU. Eight University Committee Chairs attended, as well as FSEC, and CUC members. Bill Meier chaired the discussion, introducing the chairs, explaining the role of the Committee on University Committees and its liaisons, providing documents and information regarding the responsibilities of committee chairs [see Appendix at the end of this report], and allowing time for questions and answers from the chairs. </w:t>
      </w:r>
    </w:p>
    <w:p w:rsidR="00A755C5" w:rsidRPr="00BD06BD" w:rsidRDefault="00A755C5" w:rsidP="00A755C5">
      <w:pPr>
        <w:pStyle w:val="NoSpacing"/>
        <w:spacing w:line="276" w:lineRule="auto"/>
        <w:ind w:left="360"/>
        <w:rPr>
          <w:rFonts w:cstheme="minorHAnsi"/>
        </w:rPr>
      </w:pPr>
    </w:p>
    <w:p w:rsidR="00A755C5" w:rsidRPr="00BD06BD" w:rsidRDefault="00A755C5" w:rsidP="00A755C5">
      <w:pPr>
        <w:pStyle w:val="NoSpacing"/>
        <w:spacing w:line="276" w:lineRule="auto"/>
        <w:ind w:left="360"/>
        <w:rPr>
          <w:rFonts w:cstheme="minorHAnsi"/>
        </w:rPr>
      </w:pPr>
      <w:r w:rsidRPr="00BD06BD">
        <w:rPr>
          <w:rFonts w:cstheme="minorHAnsi"/>
        </w:rPr>
        <w:t xml:space="preserve">Oversaw faculty survey of university committee preferences during the Spring 2018. Reviewed results and nominated faculty to Ms. Mary Nell Kirk, Executive Assistant to the Chancellor. </w:t>
      </w:r>
    </w:p>
    <w:p w:rsidR="00A755C5" w:rsidRPr="00BD06BD" w:rsidRDefault="00A755C5" w:rsidP="00A755C5">
      <w:pPr>
        <w:pStyle w:val="NoSpacing"/>
        <w:spacing w:line="276" w:lineRule="auto"/>
        <w:ind w:left="360"/>
        <w:rPr>
          <w:rFonts w:cstheme="minorHAnsi"/>
        </w:rPr>
      </w:pPr>
    </w:p>
    <w:p w:rsidR="00A755C5" w:rsidRPr="00BD06BD" w:rsidRDefault="00A755C5" w:rsidP="00A755C5">
      <w:pPr>
        <w:pStyle w:val="NoSpacing"/>
        <w:spacing w:line="276" w:lineRule="auto"/>
        <w:ind w:left="360"/>
        <w:rPr>
          <w:rFonts w:cstheme="minorHAnsi"/>
        </w:rPr>
      </w:pPr>
      <w:r w:rsidRPr="00BD06BD">
        <w:rPr>
          <w:rFonts w:cstheme="minorHAnsi"/>
        </w:rPr>
        <w:t>Re: the representation of faculty interests in the structure, function and membership of University committees: CUC has been aware that, because official appointment letters from the Chancellor’s office do not go out until August, faculty typically have no idea that they will be serving on a committee until after the school year has commenced. Therefore CUC continued to notify our provisional nominees that we had forwarded their names to the Chancellor’s office so that they could better plan to be active in their committee service in the fall. CUC also notified committee chairs for 2018-19 of the faculty that were nominated to their committees.</w:t>
      </w:r>
    </w:p>
    <w:p w:rsidR="00A755C5" w:rsidRPr="00BD06BD" w:rsidRDefault="00A755C5" w:rsidP="00A755C5">
      <w:pPr>
        <w:pStyle w:val="NoSpacing"/>
        <w:spacing w:line="276" w:lineRule="auto"/>
        <w:rPr>
          <w:rFonts w:cstheme="minorHAnsi"/>
        </w:rPr>
      </w:pPr>
    </w:p>
    <w:p w:rsidR="00A755C5" w:rsidRPr="00BD06BD" w:rsidRDefault="00A755C5" w:rsidP="00A755C5">
      <w:pPr>
        <w:rPr>
          <w:rFonts w:cstheme="minorHAnsi"/>
          <w:sz w:val="22"/>
          <w:szCs w:val="22"/>
        </w:rPr>
      </w:pPr>
      <w:r w:rsidRPr="00BD06BD">
        <w:rPr>
          <w:rFonts w:cstheme="minorHAnsi"/>
          <w:b/>
          <w:sz w:val="22"/>
          <w:szCs w:val="22"/>
        </w:rPr>
        <w:t>RECOMMENDATIONS</w:t>
      </w:r>
    </w:p>
    <w:p w:rsidR="00A755C5" w:rsidRPr="00BD06BD" w:rsidRDefault="00A755C5" w:rsidP="00A755C5">
      <w:pPr>
        <w:rPr>
          <w:rFonts w:cstheme="minorHAnsi"/>
          <w:sz w:val="22"/>
          <w:szCs w:val="22"/>
        </w:rPr>
      </w:pPr>
      <w:r w:rsidRPr="00BD06BD">
        <w:rPr>
          <w:rFonts w:cstheme="minorHAnsi"/>
          <w:sz w:val="22"/>
          <w:szCs w:val="22"/>
        </w:rPr>
        <w:t>No recommendations at this time.</w:t>
      </w:r>
    </w:p>
    <w:p w:rsidR="00A755C5" w:rsidRPr="00BD06BD" w:rsidRDefault="00A755C5" w:rsidP="00A755C5">
      <w:pPr>
        <w:ind w:firstLine="720"/>
        <w:rPr>
          <w:rFonts w:cstheme="minorHAnsi"/>
          <w:sz w:val="22"/>
          <w:szCs w:val="22"/>
        </w:rPr>
      </w:pPr>
      <w:r w:rsidRPr="00BD06BD">
        <w:rPr>
          <w:rFonts w:cstheme="minorHAnsi"/>
          <w:sz w:val="22"/>
          <w:szCs w:val="22"/>
        </w:rPr>
        <w:t xml:space="preserve"> </w:t>
      </w:r>
    </w:p>
    <w:p w:rsidR="00A755C5" w:rsidRPr="00BD06BD" w:rsidRDefault="00A755C5" w:rsidP="00A755C5">
      <w:pPr>
        <w:rPr>
          <w:rFonts w:cstheme="minorHAnsi"/>
          <w:sz w:val="22"/>
          <w:szCs w:val="22"/>
        </w:rPr>
      </w:pPr>
      <w:r w:rsidRPr="00BD06BD">
        <w:rPr>
          <w:rFonts w:cstheme="minorHAnsi"/>
          <w:sz w:val="22"/>
          <w:szCs w:val="22"/>
        </w:rPr>
        <w:t>Respectfully submitted,</w:t>
      </w:r>
    </w:p>
    <w:p w:rsidR="00A755C5" w:rsidRPr="00BD06BD" w:rsidRDefault="00A755C5" w:rsidP="00A755C5">
      <w:pPr>
        <w:rPr>
          <w:rFonts w:cstheme="minorHAnsi"/>
          <w:sz w:val="22"/>
          <w:szCs w:val="22"/>
        </w:rPr>
      </w:pPr>
    </w:p>
    <w:p w:rsidR="00A755C5" w:rsidRPr="00BD06BD" w:rsidRDefault="00A755C5" w:rsidP="00A755C5">
      <w:pPr>
        <w:rPr>
          <w:rFonts w:cstheme="minorHAnsi"/>
          <w:sz w:val="22"/>
          <w:szCs w:val="22"/>
        </w:rPr>
      </w:pPr>
      <w:r w:rsidRPr="00BD06BD">
        <w:rPr>
          <w:rFonts w:cstheme="minorHAnsi"/>
          <w:sz w:val="22"/>
          <w:szCs w:val="22"/>
        </w:rPr>
        <w:t>Bill Meier</w:t>
      </w:r>
    </w:p>
    <w:p w:rsidR="00A755C5" w:rsidRPr="00BD06BD" w:rsidRDefault="00A755C5" w:rsidP="00A755C5">
      <w:pPr>
        <w:rPr>
          <w:rFonts w:cstheme="minorHAnsi"/>
          <w:sz w:val="22"/>
          <w:szCs w:val="22"/>
        </w:rPr>
      </w:pPr>
      <w:r w:rsidRPr="00BD06BD">
        <w:rPr>
          <w:rFonts w:cstheme="minorHAnsi"/>
          <w:sz w:val="22"/>
          <w:szCs w:val="22"/>
        </w:rPr>
        <w:t>Chair, Committee on Committees</w:t>
      </w:r>
    </w:p>
    <w:p w:rsidR="007131EB" w:rsidRDefault="00A755C5">
      <w:bookmarkStart w:id="0" w:name="_GoBack"/>
      <w:bookmarkEnd w:id="0"/>
    </w:p>
    <w:sectPr w:rsidR="007131EB" w:rsidSect="00B04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9060C"/>
    <w:multiLevelType w:val="multilevel"/>
    <w:tmpl w:val="70829406"/>
    <w:lvl w:ilvl="0">
      <w:start w:val="1"/>
      <w:numFmt w:val="decimal"/>
      <w:lvlText w:val="%1."/>
      <w:lvlJc w:val="left"/>
      <w:pPr>
        <w:tabs>
          <w:tab w:val="num" w:pos="360"/>
        </w:tabs>
        <w:ind w:left="360" w:hanging="360"/>
      </w:pPr>
      <w:rPr>
        <w:rFonts w:hint="default"/>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C5"/>
    <w:rsid w:val="00043E5C"/>
    <w:rsid w:val="00A755C5"/>
    <w:rsid w:val="00B0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92CBF8A-E6A0-A248-8615-E2973F3D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5C5"/>
    <w:pPr>
      <w:ind w:left="720"/>
      <w:contextualSpacing/>
    </w:pPr>
  </w:style>
  <w:style w:type="paragraph" w:styleId="NoSpacing">
    <w:name w:val="No Spacing"/>
    <w:uiPriority w:val="1"/>
    <w:qFormat/>
    <w:rsid w:val="00A755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2018-07-06T23:58:00Z</dcterms:created>
  <dcterms:modified xsi:type="dcterms:W3CDTF">2018-07-06T23:59:00Z</dcterms:modified>
</cp:coreProperties>
</file>