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4A629" w14:textId="49372189" w:rsidR="00D10964" w:rsidRDefault="0018057F" w:rsidP="005A008B">
      <w:pPr>
        <w:jc w:val="center"/>
        <w:rPr>
          <w:b/>
          <w:sz w:val="28"/>
          <w:szCs w:val="28"/>
          <w:u w:val="single"/>
        </w:rPr>
      </w:pPr>
      <w:bookmarkStart w:id="0" w:name="_GoBack"/>
      <w:bookmarkEnd w:id="0"/>
      <w:r>
        <w:rPr>
          <w:b/>
          <w:sz w:val="28"/>
          <w:szCs w:val="28"/>
          <w:u w:val="single"/>
        </w:rPr>
        <w:t>November</w:t>
      </w:r>
      <w:r w:rsidR="005A008B" w:rsidRPr="005A008B">
        <w:rPr>
          <w:b/>
          <w:sz w:val="28"/>
          <w:szCs w:val="28"/>
          <w:u w:val="single"/>
        </w:rPr>
        <w:t xml:space="preserve"> </w:t>
      </w:r>
      <w:r w:rsidR="005C1C8D">
        <w:rPr>
          <w:b/>
          <w:sz w:val="28"/>
          <w:szCs w:val="28"/>
          <w:u w:val="single"/>
        </w:rPr>
        <w:t>1</w:t>
      </w:r>
      <w:r w:rsidR="00D10964">
        <w:rPr>
          <w:b/>
          <w:sz w:val="28"/>
          <w:szCs w:val="28"/>
          <w:u w:val="single"/>
        </w:rPr>
        <w:t>, 2018</w:t>
      </w:r>
    </w:p>
    <w:p w14:paraId="587D8744" w14:textId="15D5474C" w:rsidR="005A008B" w:rsidRPr="005A008B" w:rsidRDefault="005C1C8D" w:rsidP="005A008B">
      <w:pPr>
        <w:jc w:val="center"/>
        <w:rPr>
          <w:b/>
          <w:sz w:val="28"/>
          <w:szCs w:val="28"/>
          <w:u w:val="single"/>
        </w:rPr>
      </w:pPr>
      <w:r>
        <w:rPr>
          <w:b/>
          <w:sz w:val="28"/>
          <w:szCs w:val="28"/>
          <w:u w:val="single"/>
        </w:rPr>
        <w:t>Faculty Senate</w:t>
      </w:r>
      <w:r w:rsidR="005A008B" w:rsidRPr="005A008B">
        <w:rPr>
          <w:b/>
          <w:sz w:val="28"/>
          <w:szCs w:val="28"/>
          <w:u w:val="single"/>
        </w:rPr>
        <w:t xml:space="preserve"> Meeting Agenda</w:t>
      </w:r>
    </w:p>
    <w:p w14:paraId="62BB1A30" w14:textId="77777777" w:rsidR="005A008B" w:rsidRPr="006B480F" w:rsidRDefault="005A008B">
      <w:pPr>
        <w:rPr>
          <w:rFonts w:asciiTheme="majorHAnsi" w:hAnsiTheme="majorHAnsi"/>
          <w:sz w:val="28"/>
          <w:szCs w:val="28"/>
        </w:rPr>
      </w:pPr>
    </w:p>
    <w:tbl>
      <w:tblPr>
        <w:tblStyle w:val="TableGrid"/>
        <w:tblW w:w="0" w:type="auto"/>
        <w:tblLook w:val="04A0" w:firstRow="1" w:lastRow="0" w:firstColumn="1" w:lastColumn="0" w:noHBand="0" w:noVBand="1"/>
      </w:tblPr>
      <w:tblGrid>
        <w:gridCol w:w="4855"/>
        <w:gridCol w:w="2250"/>
        <w:gridCol w:w="1080"/>
        <w:gridCol w:w="1165"/>
      </w:tblGrid>
      <w:tr w:rsidR="00A0554D" w:rsidRPr="000F50DD" w14:paraId="058F9F30" w14:textId="77777777" w:rsidTr="00801741">
        <w:tc>
          <w:tcPr>
            <w:tcW w:w="4855" w:type="dxa"/>
            <w:vAlign w:val="center"/>
          </w:tcPr>
          <w:p w14:paraId="7764A1A2" w14:textId="10A8D082" w:rsidR="00A0554D" w:rsidRPr="000F50DD" w:rsidRDefault="00A0554D" w:rsidP="00D10964">
            <w:pPr>
              <w:spacing w:before="60" w:after="60"/>
              <w:rPr>
                <w:rFonts w:ascii="Calibri" w:hAnsi="Calibri"/>
              </w:rPr>
            </w:pPr>
            <w:r w:rsidRPr="000F50DD">
              <w:rPr>
                <w:rFonts w:ascii="Calibri" w:hAnsi="Calibri"/>
              </w:rPr>
              <w:t>Call to Order</w:t>
            </w:r>
            <w:r w:rsidR="006406CF" w:rsidRPr="000F50DD">
              <w:rPr>
                <w:rFonts w:ascii="Calibri" w:hAnsi="Calibri"/>
              </w:rPr>
              <w:t xml:space="preserve"> &amp; welcome guests</w:t>
            </w:r>
          </w:p>
        </w:tc>
        <w:tc>
          <w:tcPr>
            <w:tcW w:w="2250" w:type="dxa"/>
            <w:vAlign w:val="center"/>
          </w:tcPr>
          <w:p w14:paraId="6A99B451" w14:textId="3C63767D" w:rsidR="00A0554D" w:rsidRPr="000F50DD" w:rsidRDefault="00A0554D" w:rsidP="00D10964">
            <w:pPr>
              <w:spacing w:before="60" w:after="60"/>
              <w:rPr>
                <w:rFonts w:ascii="Calibri" w:hAnsi="Calibri"/>
              </w:rPr>
            </w:pPr>
            <w:r w:rsidRPr="000F50DD">
              <w:rPr>
                <w:rFonts w:ascii="Calibri" w:hAnsi="Calibri"/>
              </w:rPr>
              <w:t>Greg Stephens</w:t>
            </w:r>
          </w:p>
        </w:tc>
        <w:tc>
          <w:tcPr>
            <w:tcW w:w="1080" w:type="dxa"/>
            <w:vAlign w:val="center"/>
          </w:tcPr>
          <w:p w14:paraId="25A779FE" w14:textId="77777777" w:rsidR="00A0554D" w:rsidRPr="000F50DD" w:rsidRDefault="00A0554D" w:rsidP="00D10964">
            <w:pPr>
              <w:spacing w:before="60" w:after="60"/>
              <w:jc w:val="center"/>
              <w:rPr>
                <w:rFonts w:ascii="Calibri" w:hAnsi="Calibri"/>
              </w:rPr>
            </w:pPr>
            <w:r w:rsidRPr="000F50DD">
              <w:rPr>
                <w:rFonts w:ascii="Calibri" w:hAnsi="Calibri"/>
              </w:rPr>
              <w:t>2</w:t>
            </w:r>
          </w:p>
        </w:tc>
        <w:tc>
          <w:tcPr>
            <w:tcW w:w="1165" w:type="dxa"/>
            <w:vAlign w:val="center"/>
          </w:tcPr>
          <w:p w14:paraId="24FFD4B3" w14:textId="33D99CE2" w:rsidR="00A0554D" w:rsidRPr="000F50DD" w:rsidRDefault="00A0554D" w:rsidP="00D10964">
            <w:pPr>
              <w:spacing w:before="60" w:after="60"/>
              <w:jc w:val="center"/>
              <w:rPr>
                <w:rFonts w:ascii="Calibri" w:hAnsi="Calibri"/>
              </w:rPr>
            </w:pPr>
            <w:r w:rsidRPr="000F50DD">
              <w:rPr>
                <w:rFonts w:ascii="Calibri" w:hAnsi="Calibri"/>
              </w:rPr>
              <w:t>3:30</w:t>
            </w:r>
            <w:r w:rsidR="00801741" w:rsidRPr="000F50DD">
              <w:rPr>
                <w:rFonts w:ascii="Calibri" w:hAnsi="Calibri"/>
              </w:rPr>
              <w:t>-3:32</w:t>
            </w:r>
          </w:p>
        </w:tc>
      </w:tr>
      <w:tr w:rsidR="00801741" w:rsidRPr="000F50DD" w14:paraId="7B81878F" w14:textId="77777777" w:rsidTr="00801741">
        <w:tc>
          <w:tcPr>
            <w:tcW w:w="4855" w:type="dxa"/>
            <w:vAlign w:val="center"/>
          </w:tcPr>
          <w:p w14:paraId="0913474D" w14:textId="0BC18519" w:rsidR="00801741" w:rsidRPr="000F50DD" w:rsidRDefault="00801741" w:rsidP="00391EFE">
            <w:pPr>
              <w:spacing w:before="60" w:after="60"/>
              <w:rPr>
                <w:rFonts w:ascii="Calibri" w:hAnsi="Calibri"/>
              </w:rPr>
            </w:pPr>
            <w:r w:rsidRPr="000F50DD">
              <w:rPr>
                <w:rFonts w:ascii="Calibri" w:hAnsi="Calibri"/>
              </w:rPr>
              <w:t xml:space="preserve">Approval of minutes of </w:t>
            </w:r>
            <w:r w:rsidR="00391EFE" w:rsidRPr="000F50DD">
              <w:rPr>
                <w:rFonts w:ascii="Calibri" w:hAnsi="Calibri"/>
              </w:rPr>
              <w:t>October 4</w:t>
            </w:r>
            <w:r w:rsidRPr="000F50DD">
              <w:rPr>
                <w:rFonts w:ascii="Calibri" w:hAnsi="Calibri"/>
              </w:rPr>
              <w:t>, 2018</w:t>
            </w:r>
          </w:p>
        </w:tc>
        <w:tc>
          <w:tcPr>
            <w:tcW w:w="2250" w:type="dxa"/>
            <w:vAlign w:val="center"/>
          </w:tcPr>
          <w:p w14:paraId="43A30620" w14:textId="70F280EF" w:rsidR="00801741" w:rsidRPr="000F50DD" w:rsidRDefault="00801741" w:rsidP="00D10964">
            <w:pPr>
              <w:spacing w:before="60" w:after="60"/>
              <w:rPr>
                <w:rFonts w:ascii="Calibri" w:hAnsi="Calibri"/>
              </w:rPr>
            </w:pPr>
            <w:r w:rsidRPr="000F50DD">
              <w:rPr>
                <w:rFonts w:ascii="Calibri" w:hAnsi="Calibri"/>
              </w:rPr>
              <w:t>Jan Quesada</w:t>
            </w:r>
          </w:p>
        </w:tc>
        <w:tc>
          <w:tcPr>
            <w:tcW w:w="1080" w:type="dxa"/>
            <w:vAlign w:val="center"/>
          </w:tcPr>
          <w:p w14:paraId="602ED975" w14:textId="224951DA" w:rsidR="00801741" w:rsidRPr="000F50DD" w:rsidRDefault="00801741" w:rsidP="00D10964">
            <w:pPr>
              <w:spacing w:before="60" w:after="60"/>
              <w:jc w:val="center"/>
              <w:rPr>
                <w:rFonts w:ascii="Calibri" w:hAnsi="Calibri"/>
              </w:rPr>
            </w:pPr>
            <w:r w:rsidRPr="000F50DD">
              <w:rPr>
                <w:rFonts w:ascii="Calibri" w:hAnsi="Calibri"/>
              </w:rPr>
              <w:t>3</w:t>
            </w:r>
          </w:p>
        </w:tc>
        <w:tc>
          <w:tcPr>
            <w:tcW w:w="1165" w:type="dxa"/>
            <w:vAlign w:val="center"/>
          </w:tcPr>
          <w:p w14:paraId="0059438F" w14:textId="5A056D68" w:rsidR="00801741" w:rsidRPr="000F50DD" w:rsidRDefault="006406CF" w:rsidP="00D10964">
            <w:pPr>
              <w:spacing w:before="60" w:after="60"/>
              <w:jc w:val="center"/>
              <w:rPr>
                <w:rFonts w:ascii="Calibri" w:hAnsi="Calibri"/>
              </w:rPr>
            </w:pPr>
            <w:r w:rsidRPr="000F50DD">
              <w:rPr>
                <w:rFonts w:ascii="Calibri" w:hAnsi="Calibri"/>
              </w:rPr>
              <w:t>3:35</w:t>
            </w:r>
          </w:p>
        </w:tc>
      </w:tr>
      <w:tr w:rsidR="00484C04" w:rsidRPr="000F50DD" w14:paraId="7D48A46B" w14:textId="77777777" w:rsidTr="00801741">
        <w:tc>
          <w:tcPr>
            <w:tcW w:w="4855" w:type="dxa"/>
            <w:vAlign w:val="center"/>
          </w:tcPr>
          <w:p w14:paraId="245FFAC9" w14:textId="66D89B33" w:rsidR="00484C04" w:rsidRPr="000F50DD" w:rsidRDefault="00484C04" w:rsidP="00D10964">
            <w:pPr>
              <w:spacing w:before="60" w:after="60"/>
              <w:rPr>
                <w:rFonts w:ascii="Calibri" w:hAnsi="Calibri"/>
              </w:rPr>
            </w:pPr>
            <w:r w:rsidRPr="000F50DD">
              <w:rPr>
                <w:rFonts w:ascii="Calibri" w:hAnsi="Calibri"/>
              </w:rPr>
              <w:t>United Way presentation</w:t>
            </w:r>
          </w:p>
        </w:tc>
        <w:tc>
          <w:tcPr>
            <w:tcW w:w="2250" w:type="dxa"/>
            <w:vAlign w:val="center"/>
          </w:tcPr>
          <w:p w14:paraId="1124A852" w14:textId="49456594" w:rsidR="00484C04" w:rsidRPr="000F50DD" w:rsidRDefault="006D22A9" w:rsidP="00D10964">
            <w:pPr>
              <w:spacing w:before="60" w:after="60"/>
              <w:rPr>
                <w:rFonts w:ascii="Calibri" w:hAnsi="Calibri"/>
              </w:rPr>
            </w:pPr>
            <w:r w:rsidRPr="000F50DD">
              <w:rPr>
                <w:rFonts w:ascii="Calibri" w:hAnsi="Calibri"/>
              </w:rPr>
              <w:t>Greg</w:t>
            </w:r>
            <w:r w:rsidR="00484C04" w:rsidRPr="000F50DD">
              <w:rPr>
                <w:rFonts w:ascii="Calibri" w:hAnsi="Calibri"/>
              </w:rPr>
              <w:t xml:space="preserve"> &amp; Chris Stolarzyk</w:t>
            </w:r>
          </w:p>
        </w:tc>
        <w:tc>
          <w:tcPr>
            <w:tcW w:w="1080" w:type="dxa"/>
            <w:vAlign w:val="center"/>
          </w:tcPr>
          <w:p w14:paraId="465A0736" w14:textId="4D315044" w:rsidR="00484C04" w:rsidRPr="000F50DD" w:rsidRDefault="00484C04" w:rsidP="00D10964">
            <w:pPr>
              <w:spacing w:before="60" w:after="60"/>
              <w:jc w:val="center"/>
              <w:rPr>
                <w:rFonts w:ascii="Calibri" w:hAnsi="Calibri"/>
              </w:rPr>
            </w:pPr>
            <w:r w:rsidRPr="000F50DD">
              <w:rPr>
                <w:rFonts w:ascii="Calibri" w:hAnsi="Calibri"/>
              </w:rPr>
              <w:t>5</w:t>
            </w:r>
          </w:p>
        </w:tc>
        <w:tc>
          <w:tcPr>
            <w:tcW w:w="1165" w:type="dxa"/>
            <w:vAlign w:val="center"/>
          </w:tcPr>
          <w:p w14:paraId="06D39004" w14:textId="08AA0351" w:rsidR="00484C04" w:rsidRPr="000F50DD" w:rsidRDefault="00C45FAF" w:rsidP="00D10964">
            <w:pPr>
              <w:spacing w:before="60" w:after="60"/>
              <w:jc w:val="center"/>
              <w:rPr>
                <w:rFonts w:ascii="Calibri" w:hAnsi="Calibri"/>
              </w:rPr>
            </w:pPr>
            <w:r w:rsidRPr="000F50DD">
              <w:rPr>
                <w:rFonts w:ascii="Calibri" w:hAnsi="Calibri"/>
              </w:rPr>
              <w:t>3:4</w:t>
            </w:r>
            <w:r w:rsidR="00842318" w:rsidRPr="000F50DD">
              <w:rPr>
                <w:rFonts w:ascii="Calibri" w:hAnsi="Calibri"/>
              </w:rPr>
              <w:t>0</w:t>
            </w:r>
          </w:p>
        </w:tc>
      </w:tr>
      <w:tr w:rsidR="00DC764F" w:rsidRPr="000F50DD" w14:paraId="5B6509E2" w14:textId="77777777" w:rsidTr="00801741">
        <w:tc>
          <w:tcPr>
            <w:tcW w:w="4855" w:type="dxa"/>
            <w:vAlign w:val="center"/>
          </w:tcPr>
          <w:p w14:paraId="1C07220B" w14:textId="1DA9E9E9" w:rsidR="00DC764F" w:rsidRPr="000F50DD" w:rsidRDefault="0018057F" w:rsidP="0018057F">
            <w:pPr>
              <w:spacing w:before="60" w:after="60"/>
              <w:rPr>
                <w:rFonts w:ascii="Calibri" w:hAnsi="Calibri"/>
              </w:rPr>
            </w:pPr>
            <w:r w:rsidRPr="000F50DD">
              <w:rPr>
                <w:rFonts w:ascii="Calibri" w:hAnsi="Calibri"/>
              </w:rPr>
              <w:t>Diversity, Equity, &amp; Inclusion</w:t>
            </w:r>
            <w:r w:rsidR="00A76D32" w:rsidRPr="000F50DD">
              <w:rPr>
                <w:rFonts w:ascii="Calibri" w:hAnsi="Calibri"/>
              </w:rPr>
              <w:t xml:space="preserve"> </w:t>
            </w:r>
          </w:p>
        </w:tc>
        <w:tc>
          <w:tcPr>
            <w:tcW w:w="2250" w:type="dxa"/>
            <w:vAlign w:val="center"/>
          </w:tcPr>
          <w:p w14:paraId="58B1C707" w14:textId="5B256E44" w:rsidR="00DC764F" w:rsidRPr="000F50DD" w:rsidRDefault="0018057F" w:rsidP="00D10964">
            <w:pPr>
              <w:spacing w:before="60" w:after="60"/>
              <w:rPr>
                <w:rFonts w:ascii="Calibri" w:hAnsi="Calibri"/>
              </w:rPr>
            </w:pPr>
            <w:r w:rsidRPr="000F50DD">
              <w:rPr>
                <w:rFonts w:ascii="Calibri" w:hAnsi="Calibri"/>
              </w:rPr>
              <w:t>Aisha Torrey-Sawyer</w:t>
            </w:r>
          </w:p>
        </w:tc>
        <w:tc>
          <w:tcPr>
            <w:tcW w:w="1080" w:type="dxa"/>
            <w:vAlign w:val="center"/>
          </w:tcPr>
          <w:p w14:paraId="372D38E0" w14:textId="2E5D60C1" w:rsidR="00DC764F" w:rsidRPr="000F50DD" w:rsidRDefault="00D31437" w:rsidP="00D10964">
            <w:pPr>
              <w:spacing w:before="60" w:after="60"/>
              <w:jc w:val="center"/>
              <w:rPr>
                <w:rFonts w:ascii="Calibri" w:hAnsi="Calibri"/>
              </w:rPr>
            </w:pPr>
            <w:r w:rsidRPr="000F50DD">
              <w:rPr>
                <w:rFonts w:ascii="Calibri" w:hAnsi="Calibri"/>
              </w:rPr>
              <w:t>20</w:t>
            </w:r>
          </w:p>
        </w:tc>
        <w:tc>
          <w:tcPr>
            <w:tcW w:w="1165" w:type="dxa"/>
            <w:vAlign w:val="center"/>
          </w:tcPr>
          <w:p w14:paraId="5CEBC157" w14:textId="32255189" w:rsidR="00DC764F" w:rsidRPr="000F50DD" w:rsidRDefault="00842318" w:rsidP="00D10964">
            <w:pPr>
              <w:spacing w:before="60" w:after="60"/>
              <w:jc w:val="center"/>
              <w:rPr>
                <w:rFonts w:ascii="Calibri" w:hAnsi="Calibri"/>
              </w:rPr>
            </w:pPr>
            <w:r w:rsidRPr="000F50DD">
              <w:rPr>
                <w:rFonts w:ascii="Calibri" w:hAnsi="Calibri"/>
              </w:rPr>
              <w:t>4:0</w:t>
            </w:r>
            <w:r w:rsidR="00C45FAF" w:rsidRPr="000F50DD">
              <w:rPr>
                <w:rFonts w:ascii="Calibri" w:hAnsi="Calibri"/>
              </w:rPr>
              <w:t>0</w:t>
            </w:r>
          </w:p>
        </w:tc>
      </w:tr>
      <w:tr w:rsidR="0018057F" w:rsidRPr="000F50DD" w14:paraId="658C420E" w14:textId="77777777" w:rsidTr="00801741">
        <w:tc>
          <w:tcPr>
            <w:tcW w:w="4855" w:type="dxa"/>
            <w:vAlign w:val="center"/>
          </w:tcPr>
          <w:p w14:paraId="51E4E68D" w14:textId="371305EA" w:rsidR="0018057F" w:rsidRPr="000F50DD" w:rsidRDefault="00D31437" w:rsidP="00D10964">
            <w:pPr>
              <w:spacing w:before="60" w:after="60"/>
              <w:rPr>
                <w:rFonts w:ascii="Calibri" w:hAnsi="Calibri"/>
              </w:rPr>
            </w:pPr>
            <w:r w:rsidRPr="000F50DD">
              <w:rPr>
                <w:rFonts w:ascii="Calibri" w:hAnsi="Calibri"/>
              </w:rPr>
              <w:t>Admissions update</w:t>
            </w:r>
          </w:p>
        </w:tc>
        <w:tc>
          <w:tcPr>
            <w:tcW w:w="2250" w:type="dxa"/>
            <w:vAlign w:val="center"/>
          </w:tcPr>
          <w:p w14:paraId="556D925A" w14:textId="3812169E" w:rsidR="0018057F" w:rsidRPr="000F50DD" w:rsidRDefault="00D31437" w:rsidP="00D10964">
            <w:pPr>
              <w:spacing w:before="60" w:after="60"/>
              <w:rPr>
                <w:rFonts w:ascii="Calibri" w:hAnsi="Calibri"/>
              </w:rPr>
            </w:pPr>
            <w:r w:rsidRPr="000F50DD">
              <w:rPr>
                <w:rFonts w:ascii="Calibri" w:hAnsi="Calibri"/>
              </w:rPr>
              <w:t>Heath Einstein</w:t>
            </w:r>
          </w:p>
        </w:tc>
        <w:tc>
          <w:tcPr>
            <w:tcW w:w="1080" w:type="dxa"/>
            <w:vAlign w:val="center"/>
          </w:tcPr>
          <w:p w14:paraId="67946C72" w14:textId="23733753" w:rsidR="0018057F" w:rsidRPr="000F50DD" w:rsidRDefault="00D31437" w:rsidP="00D10964">
            <w:pPr>
              <w:spacing w:before="60" w:after="60"/>
              <w:jc w:val="center"/>
              <w:rPr>
                <w:rFonts w:ascii="Calibri" w:hAnsi="Calibri"/>
              </w:rPr>
            </w:pPr>
            <w:r w:rsidRPr="000F50DD">
              <w:rPr>
                <w:rFonts w:ascii="Calibri" w:hAnsi="Calibri"/>
              </w:rPr>
              <w:t>15</w:t>
            </w:r>
          </w:p>
        </w:tc>
        <w:tc>
          <w:tcPr>
            <w:tcW w:w="1165" w:type="dxa"/>
            <w:vAlign w:val="center"/>
          </w:tcPr>
          <w:p w14:paraId="441144E1" w14:textId="4584CB30" w:rsidR="0018057F" w:rsidRPr="000F50DD" w:rsidRDefault="00842318" w:rsidP="00D10964">
            <w:pPr>
              <w:spacing w:before="60" w:after="60"/>
              <w:jc w:val="center"/>
              <w:rPr>
                <w:rFonts w:ascii="Calibri" w:hAnsi="Calibri"/>
              </w:rPr>
            </w:pPr>
            <w:r w:rsidRPr="000F50DD">
              <w:rPr>
                <w:rFonts w:ascii="Calibri" w:hAnsi="Calibri"/>
              </w:rPr>
              <w:t>4:1</w:t>
            </w:r>
            <w:r w:rsidR="00C45FAF" w:rsidRPr="000F50DD">
              <w:rPr>
                <w:rFonts w:ascii="Calibri" w:hAnsi="Calibri"/>
              </w:rPr>
              <w:t>5</w:t>
            </w:r>
          </w:p>
        </w:tc>
      </w:tr>
      <w:tr w:rsidR="00730129" w:rsidRPr="000F50DD" w14:paraId="72A2B228" w14:textId="77777777" w:rsidTr="0040220B">
        <w:tc>
          <w:tcPr>
            <w:tcW w:w="9350" w:type="dxa"/>
            <w:gridSpan w:val="4"/>
            <w:vAlign w:val="center"/>
          </w:tcPr>
          <w:p w14:paraId="13CB7B37" w14:textId="77777777" w:rsidR="00730129" w:rsidRPr="00552285" w:rsidRDefault="00730129" w:rsidP="00D10964">
            <w:pPr>
              <w:spacing w:before="60" w:after="60"/>
              <w:jc w:val="center"/>
              <w:rPr>
                <w:rFonts w:ascii="Calibri" w:hAnsi="Calibri"/>
                <w:color w:val="000000" w:themeColor="text1"/>
                <w:u w:val="single"/>
              </w:rPr>
            </w:pPr>
            <w:r w:rsidRPr="00552285">
              <w:rPr>
                <w:rFonts w:ascii="Calibri" w:hAnsi="Calibri"/>
                <w:color w:val="000000" w:themeColor="text1"/>
                <w:u w:val="single"/>
              </w:rPr>
              <w:t>Transition to committee of the whole</w:t>
            </w:r>
          </w:p>
          <w:p w14:paraId="309C2E23" w14:textId="69635F02" w:rsidR="000F50DD" w:rsidRPr="000F50DD" w:rsidRDefault="000F50DD" w:rsidP="000F50DD">
            <w:pPr>
              <w:shd w:val="clear" w:color="auto" w:fill="FFFFFF"/>
              <w:rPr>
                <w:rFonts w:ascii="Calibri" w:eastAsia="Times New Roman" w:hAnsi="Calibri" w:cs="Segoe UI"/>
                <w:color w:val="000000" w:themeColor="text1"/>
              </w:rPr>
            </w:pPr>
            <w:r w:rsidRPr="000F50DD">
              <w:rPr>
                <w:rFonts w:ascii="Calibri" w:hAnsi="Calibri"/>
                <w:color w:val="000000" w:themeColor="text1"/>
              </w:rPr>
              <w:t>(</w:t>
            </w:r>
            <w:r w:rsidRPr="000F50DD">
              <w:rPr>
                <w:rFonts w:ascii="Calibri" w:eastAsia="Times New Roman" w:hAnsi="Calibri" w:cs="Segoe UI"/>
                <w:color w:val="000000" w:themeColor="text1"/>
              </w:rPr>
              <w:t>A Committee of the Whole allows the entire body to discuss a topic without the formality of motions and amendments. The Chair will appoint someone to act as the Chair of the Committee of the Whole. If the Committee of the Whole reaches agreement on an action, then the Committee Chair will adjourn the Committee of the Whole and a formal motion can be brought to the floor of the full Senate with the Senate Chair resuming his original position.)</w:t>
            </w:r>
          </w:p>
        </w:tc>
      </w:tr>
      <w:tr w:rsidR="00737789" w:rsidRPr="000F50DD" w14:paraId="58435199" w14:textId="77777777" w:rsidTr="00801741">
        <w:tc>
          <w:tcPr>
            <w:tcW w:w="4855" w:type="dxa"/>
            <w:vAlign w:val="center"/>
          </w:tcPr>
          <w:p w14:paraId="04D3FF12" w14:textId="67FCA40A" w:rsidR="00737789" w:rsidRPr="000F50DD" w:rsidRDefault="00730129" w:rsidP="005C1C8D">
            <w:pPr>
              <w:spacing w:before="60" w:after="60"/>
              <w:rPr>
                <w:rFonts w:ascii="Calibri" w:hAnsi="Calibri"/>
              </w:rPr>
            </w:pPr>
            <w:r w:rsidRPr="000F50DD">
              <w:rPr>
                <w:rFonts w:ascii="Calibri" w:hAnsi="Calibri"/>
              </w:rPr>
              <w:t>Shared governance statement</w:t>
            </w:r>
            <w:r w:rsidR="00737789" w:rsidRPr="000F50DD">
              <w:rPr>
                <w:rFonts w:ascii="Calibri" w:hAnsi="Calibri"/>
              </w:rPr>
              <w:t xml:space="preserve"> </w:t>
            </w:r>
          </w:p>
        </w:tc>
        <w:tc>
          <w:tcPr>
            <w:tcW w:w="2250" w:type="dxa"/>
            <w:vAlign w:val="center"/>
          </w:tcPr>
          <w:p w14:paraId="53ED0C50" w14:textId="41FC09C3" w:rsidR="00737789" w:rsidRPr="000F50DD" w:rsidRDefault="00730129" w:rsidP="00D10964">
            <w:pPr>
              <w:spacing w:before="60" w:after="60"/>
              <w:rPr>
                <w:rFonts w:ascii="Calibri" w:hAnsi="Calibri"/>
              </w:rPr>
            </w:pPr>
            <w:r w:rsidRPr="000F50DD">
              <w:rPr>
                <w:rFonts w:ascii="Calibri" w:hAnsi="Calibri"/>
              </w:rPr>
              <w:t>Governance Committee</w:t>
            </w:r>
          </w:p>
        </w:tc>
        <w:tc>
          <w:tcPr>
            <w:tcW w:w="1080" w:type="dxa"/>
            <w:vAlign w:val="center"/>
          </w:tcPr>
          <w:p w14:paraId="47FE2A6F" w14:textId="7D0F5A00" w:rsidR="00737789" w:rsidRPr="000F50DD" w:rsidRDefault="00730129" w:rsidP="00D10964">
            <w:pPr>
              <w:spacing w:before="60" w:after="60"/>
              <w:jc w:val="center"/>
              <w:rPr>
                <w:rFonts w:ascii="Calibri" w:hAnsi="Calibri"/>
              </w:rPr>
            </w:pPr>
            <w:r w:rsidRPr="000F50DD">
              <w:rPr>
                <w:rFonts w:ascii="Calibri" w:hAnsi="Calibri"/>
              </w:rPr>
              <w:t>30</w:t>
            </w:r>
          </w:p>
        </w:tc>
        <w:tc>
          <w:tcPr>
            <w:tcW w:w="1165" w:type="dxa"/>
            <w:vAlign w:val="center"/>
          </w:tcPr>
          <w:p w14:paraId="7CAEC833" w14:textId="50FC9BDF" w:rsidR="00737789" w:rsidRPr="000F50DD" w:rsidRDefault="00730129" w:rsidP="00D10964">
            <w:pPr>
              <w:spacing w:before="60" w:after="60"/>
              <w:jc w:val="center"/>
              <w:rPr>
                <w:rFonts w:ascii="Calibri" w:hAnsi="Calibri"/>
              </w:rPr>
            </w:pPr>
            <w:r w:rsidRPr="000F50DD">
              <w:rPr>
                <w:rFonts w:ascii="Calibri" w:hAnsi="Calibri"/>
              </w:rPr>
              <w:t>4:45</w:t>
            </w:r>
          </w:p>
        </w:tc>
      </w:tr>
      <w:tr w:rsidR="00A0554D" w:rsidRPr="000F50DD" w14:paraId="2C0E021D" w14:textId="77777777" w:rsidTr="00801741">
        <w:tc>
          <w:tcPr>
            <w:tcW w:w="4855" w:type="dxa"/>
            <w:vAlign w:val="center"/>
          </w:tcPr>
          <w:p w14:paraId="55FB23EB" w14:textId="2440BEB3" w:rsidR="00A0554D" w:rsidRPr="000F50DD" w:rsidRDefault="00A0554D" w:rsidP="00D10964">
            <w:pPr>
              <w:spacing w:before="60" w:after="60"/>
              <w:rPr>
                <w:rFonts w:ascii="Calibri" w:hAnsi="Calibri"/>
              </w:rPr>
            </w:pPr>
            <w:r w:rsidRPr="000F50DD">
              <w:rPr>
                <w:rFonts w:ascii="Calibri" w:hAnsi="Calibri"/>
              </w:rPr>
              <w:t>Open Discussion</w:t>
            </w:r>
            <w:r w:rsidR="000F50DD">
              <w:rPr>
                <w:rFonts w:ascii="Calibri" w:hAnsi="Calibri"/>
              </w:rPr>
              <w:t xml:space="preserve"> (as time allows)</w:t>
            </w:r>
          </w:p>
        </w:tc>
        <w:tc>
          <w:tcPr>
            <w:tcW w:w="2250" w:type="dxa"/>
            <w:vAlign w:val="center"/>
          </w:tcPr>
          <w:p w14:paraId="1E9DE4D6" w14:textId="77777777" w:rsidR="00A0554D" w:rsidRPr="000F50DD" w:rsidRDefault="00A0554D" w:rsidP="00D10964">
            <w:pPr>
              <w:spacing w:before="60" w:after="60"/>
              <w:rPr>
                <w:rFonts w:ascii="Calibri" w:hAnsi="Calibri"/>
              </w:rPr>
            </w:pPr>
          </w:p>
        </w:tc>
        <w:tc>
          <w:tcPr>
            <w:tcW w:w="1080" w:type="dxa"/>
            <w:vAlign w:val="center"/>
          </w:tcPr>
          <w:p w14:paraId="2A609FE3" w14:textId="407D2C9D" w:rsidR="00A0554D" w:rsidRPr="000F50DD" w:rsidRDefault="000F50DD" w:rsidP="00D10964">
            <w:pPr>
              <w:spacing w:before="60" w:after="60"/>
              <w:jc w:val="center"/>
              <w:rPr>
                <w:rFonts w:ascii="Calibri" w:hAnsi="Calibri"/>
              </w:rPr>
            </w:pPr>
            <w:r>
              <w:rPr>
                <w:rFonts w:ascii="Calibri" w:hAnsi="Calibri"/>
              </w:rPr>
              <w:t>14</w:t>
            </w:r>
          </w:p>
        </w:tc>
        <w:tc>
          <w:tcPr>
            <w:tcW w:w="1165" w:type="dxa"/>
            <w:vAlign w:val="center"/>
          </w:tcPr>
          <w:p w14:paraId="57E29F81" w14:textId="1D255323" w:rsidR="00A0554D" w:rsidRPr="000F50DD" w:rsidRDefault="000F50DD" w:rsidP="00D10964">
            <w:pPr>
              <w:spacing w:before="60" w:after="60"/>
              <w:jc w:val="center"/>
              <w:rPr>
                <w:rFonts w:ascii="Calibri" w:hAnsi="Calibri"/>
              </w:rPr>
            </w:pPr>
            <w:r>
              <w:rPr>
                <w:rFonts w:ascii="Calibri" w:hAnsi="Calibri"/>
              </w:rPr>
              <w:t>4:59</w:t>
            </w:r>
          </w:p>
        </w:tc>
      </w:tr>
      <w:tr w:rsidR="00A0554D" w:rsidRPr="000F50DD" w14:paraId="4F982528" w14:textId="77777777" w:rsidTr="00801741">
        <w:tc>
          <w:tcPr>
            <w:tcW w:w="4855" w:type="dxa"/>
            <w:vAlign w:val="center"/>
          </w:tcPr>
          <w:p w14:paraId="3073DBBE" w14:textId="74D0F185" w:rsidR="00A0554D" w:rsidRPr="000F50DD" w:rsidRDefault="00A0554D" w:rsidP="00D10964">
            <w:pPr>
              <w:spacing w:before="60" w:after="60"/>
              <w:rPr>
                <w:rFonts w:ascii="Calibri" w:hAnsi="Calibri"/>
              </w:rPr>
            </w:pPr>
            <w:r w:rsidRPr="000F50DD">
              <w:rPr>
                <w:rFonts w:ascii="Calibri" w:hAnsi="Calibri"/>
              </w:rPr>
              <w:t>Adjournment</w:t>
            </w:r>
          </w:p>
        </w:tc>
        <w:tc>
          <w:tcPr>
            <w:tcW w:w="2250" w:type="dxa"/>
            <w:vAlign w:val="center"/>
          </w:tcPr>
          <w:p w14:paraId="67C1CD41" w14:textId="3E70DE6D" w:rsidR="00A0554D" w:rsidRPr="000F50DD" w:rsidRDefault="00A0554D" w:rsidP="00D10964">
            <w:pPr>
              <w:spacing w:before="60" w:after="60"/>
              <w:rPr>
                <w:rFonts w:ascii="Calibri" w:hAnsi="Calibri"/>
              </w:rPr>
            </w:pPr>
          </w:p>
        </w:tc>
        <w:tc>
          <w:tcPr>
            <w:tcW w:w="1080" w:type="dxa"/>
            <w:vAlign w:val="center"/>
          </w:tcPr>
          <w:p w14:paraId="10EC3086" w14:textId="0FD2C778" w:rsidR="00A0554D" w:rsidRPr="000F50DD" w:rsidRDefault="002B7127" w:rsidP="00D10964">
            <w:pPr>
              <w:spacing w:before="60" w:after="60"/>
              <w:jc w:val="center"/>
              <w:rPr>
                <w:rFonts w:ascii="Calibri" w:hAnsi="Calibri"/>
              </w:rPr>
            </w:pPr>
            <w:r w:rsidRPr="000F50DD">
              <w:rPr>
                <w:rFonts w:ascii="Calibri" w:hAnsi="Calibri"/>
              </w:rPr>
              <w:t>1</w:t>
            </w:r>
          </w:p>
        </w:tc>
        <w:tc>
          <w:tcPr>
            <w:tcW w:w="1165" w:type="dxa"/>
            <w:vAlign w:val="center"/>
          </w:tcPr>
          <w:p w14:paraId="500E4C76" w14:textId="79A388DB" w:rsidR="00A0554D" w:rsidRPr="000F50DD" w:rsidRDefault="006406CF" w:rsidP="00D10964">
            <w:pPr>
              <w:spacing w:before="60" w:after="60"/>
              <w:jc w:val="center"/>
              <w:rPr>
                <w:rFonts w:ascii="Calibri" w:hAnsi="Calibri"/>
              </w:rPr>
            </w:pPr>
            <w:r w:rsidRPr="000F50DD">
              <w:rPr>
                <w:rFonts w:ascii="Calibri" w:hAnsi="Calibri"/>
              </w:rPr>
              <w:t>5:00</w:t>
            </w:r>
          </w:p>
        </w:tc>
      </w:tr>
    </w:tbl>
    <w:p w14:paraId="068AF1C4" w14:textId="4ACC5AE1" w:rsidR="00ED5287" w:rsidRPr="000F50DD" w:rsidRDefault="00ED5287" w:rsidP="00A34761">
      <w:pPr>
        <w:rPr>
          <w:rFonts w:ascii="Calibri" w:hAnsi="Calibri"/>
        </w:rPr>
      </w:pPr>
    </w:p>
    <w:sectPr w:rsidR="00ED5287" w:rsidRPr="000F50DD" w:rsidSect="005A008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D7B60" w14:textId="77777777" w:rsidR="00B74E4C" w:rsidRDefault="00B74E4C" w:rsidP="00D5312D">
      <w:r>
        <w:separator/>
      </w:r>
    </w:p>
  </w:endnote>
  <w:endnote w:type="continuationSeparator" w:id="0">
    <w:p w14:paraId="5EDAD639" w14:textId="77777777" w:rsidR="00B74E4C" w:rsidRDefault="00B74E4C" w:rsidP="00D5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77F3E" w14:textId="77777777" w:rsidR="00B74E4C" w:rsidRDefault="00B74E4C" w:rsidP="00D5312D">
      <w:r>
        <w:separator/>
      </w:r>
    </w:p>
  </w:footnote>
  <w:footnote w:type="continuationSeparator" w:id="0">
    <w:p w14:paraId="0A3AB51C" w14:textId="77777777" w:rsidR="00B74E4C" w:rsidRDefault="00B74E4C" w:rsidP="00D5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11C"/>
    <w:multiLevelType w:val="hybridMultilevel"/>
    <w:tmpl w:val="DF4AC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228DD"/>
    <w:multiLevelType w:val="hybridMultilevel"/>
    <w:tmpl w:val="9EC0A56C"/>
    <w:lvl w:ilvl="0" w:tplc="7D14F54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4B05A1A"/>
    <w:multiLevelType w:val="hybridMultilevel"/>
    <w:tmpl w:val="633096DC"/>
    <w:lvl w:ilvl="0" w:tplc="F586DC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F1DD2"/>
    <w:multiLevelType w:val="hybridMultilevel"/>
    <w:tmpl w:val="89424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2551F7"/>
    <w:multiLevelType w:val="hybridMultilevel"/>
    <w:tmpl w:val="7734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671CC"/>
    <w:multiLevelType w:val="hybridMultilevel"/>
    <w:tmpl w:val="71741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27ED8"/>
    <w:multiLevelType w:val="hybridMultilevel"/>
    <w:tmpl w:val="0B3A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17EB4"/>
    <w:multiLevelType w:val="hybridMultilevel"/>
    <w:tmpl w:val="351E4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61"/>
    <w:rsid w:val="00006757"/>
    <w:rsid w:val="000251A4"/>
    <w:rsid w:val="00050576"/>
    <w:rsid w:val="00077AD8"/>
    <w:rsid w:val="000B5AB2"/>
    <w:rsid w:val="000F50DD"/>
    <w:rsid w:val="001039D1"/>
    <w:rsid w:val="00135CAC"/>
    <w:rsid w:val="0018057F"/>
    <w:rsid w:val="00186C0C"/>
    <w:rsid w:val="0021446E"/>
    <w:rsid w:val="00222E09"/>
    <w:rsid w:val="002571EB"/>
    <w:rsid w:val="00265313"/>
    <w:rsid w:val="00286879"/>
    <w:rsid w:val="00292452"/>
    <w:rsid w:val="002B7127"/>
    <w:rsid w:val="002E053A"/>
    <w:rsid w:val="002E57AD"/>
    <w:rsid w:val="00322B5D"/>
    <w:rsid w:val="00356582"/>
    <w:rsid w:val="00391EFE"/>
    <w:rsid w:val="0039645B"/>
    <w:rsid w:val="003D271C"/>
    <w:rsid w:val="003F432D"/>
    <w:rsid w:val="00405837"/>
    <w:rsid w:val="00405874"/>
    <w:rsid w:val="0042102F"/>
    <w:rsid w:val="004309A4"/>
    <w:rsid w:val="00484C04"/>
    <w:rsid w:val="0048561E"/>
    <w:rsid w:val="004D2D98"/>
    <w:rsid w:val="004E3CF5"/>
    <w:rsid w:val="005355D9"/>
    <w:rsid w:val="00544A63"/>
    <w:rsid w:val="00552285"/>
    <w:rsid w:val="005638B6"/>
    <w:rsid w:val="00575490"/>
    <w:rsid w:val="00594001"/>
    <w:rsid w:val="0059583D"/>
    <w:rsid w:val="005A008B"/>
    <w:rsid w:val="005C1C8D"/>
    <w:rsid w:val="0062598F"/>
    <w:rsid w:val="00632A15"/>
    <w:rsid w:val="006406CF"/>
    <w:rsid w:val="006502A8"/>
    <w:rsid w:val="00657C17"/>
    <w:rsid w:val="006816D4"/>
    <w:rsid w:val="006A2757"/>
    <w:rsid w:val="006A4795"/>
    <w:rsid w:val="006B480F"/>
    <w:rsid w:val="006D22A9"/>
    <w:rsid w:val="00700F76"/>
    <w:rsid w:val="007012CB"/>
    <w:rsid w:val="007035E5"/>
    <w:rsid w:val="007065E7"/>
    <w:rsid w:val="00713BA0"/>
    <w:rsid w:val="00730129"/>
    <w:rsid w:val="007325F6"/>
    <w:rsid w:val="00737789"/>
    <w:rsid w:val="00742A58"/>
    <w:rsid w:val="00771FEB"/>
    <w:rsid w:val="007B34F7"/>
    <w:rsid w:val="007E6DF7"/>
    <w:rsid w:val="00800AB5"/>
    <w:rsid w:val="00801741"/>
    <w:rsid w:val="00842318"/>
    <w:rsid w:val="00894D83"/>
    <w:rsid w:val="008A6F0B"/>
    <w:rsid w:val="0090790C"/>
    <w:rsid w:val="00931910"/>
    <w:rsid w:val="00933B08"/>
    <w:rsid w:val="00960607"/>
    <w:rsid w:val="00970AAC"/>
    <w:rsid w:val="009A5BFE"/>
    <w:rsid w:val="009A7FAB"/>
    <w:rsid w:val="00A0554D"/>
    <w:rsid w:val="00A17113"/>
    <w:rsid w:val="00A32811"/>
    <w:rsid w:val="00A34761"/>
    <w:rsid w:val="00A40DFC"/>
    <w:rsid w:val="00A5350F"/>
    <w:rsid w:val="00A65F75"/>
    <w:rsid w:val="00A76D32"/>
    <w:rsid w:val="00A85F49"/>
    <w:rsid w:val="00AA39F3"/>
    <w:rsid w:val="00AA6B15"/>
    <w:rsid w:val="00AC6C9D"/>
    <w:rsid w:val="00AF43E2"/>
    <w:rsid w:val="00B10B5D"/>
    <w:rsid w:val="00B233F9"/>
    <w:rsid w:val="00B256E2"/>
    <w:rsid w:val="00B46111"/>
    <w:rsid w:val="00B55689"/>
    <w:rsid w:val="00B74E4C"/>
    <w:rsid w:val="00B761C6"/>
    <w:rsid w:val="00BB6041"/>
    <w:rsid w:val="00BD5E06"/>
    <w:rsid w:val="00C45FAF"/>
    <w:rsid w:val="00C759C5"/>
    <w:rsid w:val="00CF2355"/>
    <w:rsid w:val="00CF4208"/>
    <w:rsid w:val="00CF4ADC"/>
    <w:rsid w:val="00D04973"/>
    <w:rsid w:val="00D10964"/>
    <w:rsid w:val="00D30D77"/>
    <w:rsid w:val="00D31437"/>
    <w:rsid w:val="00D527BC"/>
    <w:rsid w:val="00D5312D"/>
    <w:rsid w:val="00D55CF2"/>
    <w:rsid w:val="00D9031E"/>
    <w:rsid w:val="00DA1153"/>
    <w:rsid w:val="00DC764F"/>
    <w:rsid w:val="00DE2095"/>
    <w:rsid w:val="00E21A1B"/>
    <w:rsid w:val="00E4759D"/>
    <w:rsid w:val="00E51568"/>
    <w:rsid w:val="00ED36CE"/>
    <w:rsid w:val="00ED5287"/>
    <w:rsid w:val="00F205DD"/>
    <w:rsid w:val="00F23D24"/>
    <w:rsid w:val="00F90755"/>
    <w:rsid w:val="00F91C45"/>
    <w:rsid w:val="00F96672"/>
    <w:rsid w:val="00FA2AF0"/>
    <w:rsid w:val="00FA747A"/>
    <w:rsid w:val="00FF0C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C46938"/>
  <w15:docId w15:val="{FC4B52B9-773D-420D-BC90-1F86C7B4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61"/>
    <w:pPr>
      <w:ind w:left="720"/>
      <w:contextualSpacing/>
    </w:pPr>
  </w:style>
  <w:style w:type="character" w:customStyle="1" w:styleId="newsbody">
    <w:name w:val="news_body"/>
    <w:basedOn w:val="DefaultParagraphFont"/>
    <w:rsid w:val="003F432D"/>
  </w:style>
  <w:style w:type="paragraph" w:styleId="EndnoteText">
    <w:name w:val="endnote text"/>
    <w:basedOn w:val="Normal"/>
    <w:link w:val="EndnoteTextChar"/>
    <w:uiPriority w:val="99"/>
    <w:semiHidden/>
    <w:unhideWhenUsed/>
    <w:rsid w:val="00D5312D"/>
    <w:rPr>
      <w:sz w:val="20"/>
      <w:szCs w:val="20"/>
    </w:rPr>
  </w:style>
  <w:style w:type="character" w:customStyle="1" w:styleId="EndnoteTextChar">
    <w:name w:val="Endnote Text Char"/>
    <w:basedOn w:val="DefaultParagraphFont"/>
    <w:link w:val="EndnoteText"/>
    <w:uiPriority w:val="99"/>
    <w:semiHidden/>
    <w:rsid w:val="00D5312D"/>
  </w:style>
  <w:style w:type="character" w:styleId="EndnoteReference">
    <w:name w:val="endnote reference"/>
    <w:basedOn w:val="DefaultParagraphFont"/>
    <w:uiPriority w:val="99"/>
    <w:semiHidden/>
    <w:unhideWhenUsed/>
    <w:rsid w:val="00D5312D"/>
    <w:rPr>
      <w:vertAlign w:val="superscript"/>
    </w:rPr>
  </w:style>
  <w:style w:type="paragraph" w:styleId="PlainText">
    <w:name w:val="Plain Text"/>
    <w:basedOn w:val="Normal"/>
    <w:link w:val="PlainTextChar"/>
    <w:uiPriority w:val="99"/>
    <w:semiHidden/>
    <w:unhideWhenUsed/>
    <w:rsid w:val="00D5312D"/>
    <w:rPr>
      <w:rFonts w:ascii="Calibri" w:hAnsi="Calibri" w:cs="Times New Roman"/>
      <w:sz w:val="22"/>
      <w:szCs w:val="21"/>
      <w:lang w:eastAsia="en-US"/>
    </w:rPr>
  </w:style>
  <w:style w:type="character" w:customStyle="1" w:styleId="PlainTextChar">
    <w:name w:val="Plain Text Char"/>
    <w:basedOn w:val="DefaultParagraphFont"/>
    <w:link w:val="PlainText"/>
    <w:uiPriority w:val="99"/>
    <w:semiHidden/>
    <w:rsid w:val="00D5312D"/>
    <w:rPr>
      <w:rFonts w:ascii="Calibri" w:hAnsi="Calibri" w:cs="Times New Roman"/>
      <w:sz w:val="22"/>
      <w:szCs w:val="21"/>
      <w:lang w:eastAsia="en-US"/>
    </w:rPr>
  </w:style>
  <w:style w:type="table" w:styleId="TableGrid">
    <w:name w:val="Table Grid"/>
    <w:basedOn w:val="TableNormal"/>
    <w:uiPriority w:val="39"/>
    <w:rsid w:val="00A0554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2454">
      <w:bodyDiv w:val="1"/>
      <w:marLeft w:val="0"/>
      <w:marRight w:val="0"/>
      <w:marTop w:val="0"/>
      <w:marBottom w:val="0"/>
      <w:divBdr>
        <w:top w:val="none" w:sz="0" w:space="0" w:color="auto"/>
        <w:left w:val="none" w:sz="0" w:space="0" w:color="auto"/>
        <w:bottom w:val="none" w:sz="0" w:space="0" w:color="auto"/>
        <w:right w:val="none" w:sz="0" w:space="0" w:color="auto"/>
      </w:divBdr>
    </w:div>
    <w:div w:id="557518441">
      <w:bodyDiv w:val="1"/>
      <w:marLeft w:val="0"/>
      <w:marRight w:val="0"/>
      <w:marTop w:val="0"/>
      <w:marBottom w:val="0"/>
      <w:divBdr>
        <w:top w:val="none" w:sz="0" w:space="0" w:color="auto"/>
        <w:left w:val="none" w:sz="0" w:space="0" w:color="auto"/>
        <w:bottom w:val="none" w:sz="0" w:space="0" w:color="auto"/>
        <w:right w:val="none" w:sz="0" w:space="0" w:color="auto"/>
      </w:divBdr>
    </w:div>
    <w:div w:id="587349474">
      <w:bodyDiv w:val="1"/>
      <w:marLeft w:val="0"/>
      <w:marRight w:val="0"/>
      <w:marTop w:val="0"/>
      <w:marBottom w:val="0"/>
      <w:divBdr>
        <w:top w:val="none" w:sz="0" w:space="0" w:color="auto"/>
        <w:left w:val="none" w:sz="0" w:space="0" w:color="auto"/>
        <w:bottom w:val="none" w:sz="0" w:space="0" w:color="auto"/>
        <w:right w:val="none" w:sz="0" w:space="0" w:color="auto"/>
      </w:divBdr>
    </w:div>
    <w:div w:id="598098345">
      <w:bodyDiv w:val="1"/>
      <w:marLeft w:val="0"/>
      <w:marRight w:val="0"/>
      <w:marTop w:val="0"/>
      <w:marBottom w:val="0"/>
      <w:divBdr>
        <w:top w:val="none" w:sz="0" w:space="0" w:color="auto"/>
        <w:left w:val="none" w:sz="0" w:space="0" w:color="auto"/>
        <w:bottom w:val="none" w:sz="0" w:space="0" w:color="auto"/>
        <w:right w:val="none" w:sz="0" w:space="0" w:color="auto"/>
      </w:divBdr>
    </w:div>
    <w:div w:id="630600134">
      <w:bodyDiv w:val="1"/>
      <w:marLeft w:val="0"/>
      <w:marRight w:val="0"/>
      <w:marTop w:val="0"/>
      <w:marBottom w:val="0"/>
      <w:divBdr>
        <w:top w:val="none" w:sz="0" w:space="0" w:color="auto"/>
        <w:left w:val="none" w:sz="0" w:space="0" w:color="auto"/>
        <w:bottom w:val="none" w:sz="0" w:space="0" w:color="auto"/>
        <w:right w:val="none" w:sz="0" w:space="0" w:color="auto"/>
      </w:divBdr>
    </w:div>
    <w:div w:id="773134290">
      <w:bodyDiv w:val="1"/>
      <w:marLeft w:val="0"/>
      <w:marRight w:val="0"/>
      <w:marTop w:val="0"/>
      <w:marBottom w:val="0"/>
      <w:divBdr>
        <w:top w:val="none" w:sz="0" w:space="0" w:color="auto"/>
        <w:left w:val="none" w:sz="0" w:space="0" w:color="auto"/>
        <w:bottom w:val="none" w:sz="0" w:space="0" w:color="auto"/>
        <w:right w:val="none" w:sz="0" w:space="0" w:color="auto"/>
      </w:divBdr>
      <w:divsChild>
        <w:div w:id="157498764">
          <w:marLeft w:val="0"/>
          <w:marRight w:val="0"/>
          <w:marTop w:val="0"/>
          <w:marBottom w:val="0"/>
          <w:divBdr>
            <w:top w:val="none" w:sz="0" w:space="0" w:color="auto"/>
            <w:left w:val="none" w:sz="0" w:space="0" w:color="auto"/>
            <w:bottom w:val="none" w:sz="0" w:space="0" w:color="auto"/>
            <w:right w:val="none" w:sz="0" w:space="0" w:color="auto"/>
          </w:divBdr>
        </w:div>
        <w:div w:id="1103525821">
          <w:marLeft w:val="0"/>
          <w:marRight w:val="0"/>
          <w:marTop w:val="0"/>
          <w:marBottom w:val="0"/>
          <w:divBdr>
            <w:top w:val="none" w:sz="0" w:space="0" w:color="auto"/>
            <w:left w:val="none" w:sz="0" w:space="0" w:color="auto"/>
            <w:bottom w:val="none" w:sz="0" w:space="0" w:color="auto"/>
            <w:right w:val="none" w:sz="0" w:space="0" w:color="auto"/>
          </w:divBdr>
        </w:div>
        <w:div w:id="647175064">
          <w:marLeft w:val="0"/>
          <w:marRight w:val="0"/>
          <w:marTop w:val="0"/>
          <w:marBottom w:val="0"/>
          <w:divBdr>
            <w:top w:val="none" w:sz="0" w:space="0" w:color="auto"/>
            <w:left w:val="none" w:sz="0" w:space="0" w:color="auto"/>
            <w:bottom w:val="none" w:sz="0" w:space="0" w:color="auto"/>
            <w:right w:val="none" w:sz="0" w:space="0" w:color="auto"/>
          </w:divBdr>
        </w:div>
      </w:divsChild>
    </w:div>
    <w:div w:id="916937155">
      <w:bodyDiv w:val="1"/>
      <w:marLeft w:val="0"/>
      <w:marRight w:val="0"/>
      <w:marTop w:val="0"/>
      <w:marBottom w:val="0"/>
      <w:divBdr>
        <w:top w:val="none" w:sz="0" w:space="0" w:color="auto"/>
        <w:left w:val="none" w:sz="0" w:space="0" w:color="auto"/>
        <w:bottom w:val="none" w:sz="0" w:space="0" w:color="auto"/>
        <w:right w:val="none" w:sz="0" w:space="0" w:color="auto"/>
      </w:divBdr>
    </w:div>
    <w:div w:id="1301494198">
      <w:bodyDiv w:val="1"/>
      <w:marLeft w:val="0"/>
      <w:marRight w:val="0"/>
      <w:marTop w:val="0"/>
      <w:marBottom w:val="0"/>
      <w:divBdr>
        <w:top w:val="none" w:sz="0" w:space="0" w:color="auto"/>
        <w:left w:val="none" w:sz="0" w:space="0" w:color="auto"/>
        <w:bottom w:val="none" w:sz="0" w:space="0" w:color="auto"/>
        <w:right w:val="none" w:sz="0" w:space="0" w:color="auto"/>
      </w:divBdr>
    </w:div>
    <w:div w:id="1543639384">
      <w:bodyDiv w:val="1"/>
      <w:marLeft w:val="0"/>
      <w:marRight w:val="0"/>
      <w:marTop w:val="0"/>
      <w:marBottom w:val="0"/>
      <w:divBdr>
        <w:top w:val="none" w:sz="0" w:space="0" w:color="auto"/>
        <w:left w:val="none" w:sz="0" w:space="0" w:color="auto"/>
        <w:bottom w:val="none" w:sz="0" w:space="0" w:color="auto"/>
        <w:right w:val="none" w:sz="0" w:space="0" w:color="auto"/>
      </w:divBdr>
    </w:div>
    <w:div w:id="1857112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0476-21CE-4603-9705-C3AF3F9F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 User</dc:creator>
  <cp:lastModifiedBy>Quesada, Janis</cp:lastModifiedBy>
  <cp:revision>2</cp:revision>
  <cp:lastPrinted>2018-10-25T17:45:00Z</cp:lastPrinted>
  <dcterms:created xsi:type="dcterms:W3CDTF">2018-10-30T16:42:00Z</dcterms:created>
  <dcterms:modified xsi:type="dcterms:W3CDTF">2018-10-30T16:42:00Z</dcterms:modified>
</cp:coreProperties>
</file>