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B2A6" w14:textId="77777777" w:rsidR="00C96ABA" w:rsidRDefault="00C96ABA" w:rsidP="00C96ABA">
      <w:bookmarkStart w:id="0" w:name="_GoBack"/>
      <w:bookmarkEnd w:id="0"/>
      <w:r>
        <w:rPr>
          <w:color w:val="000000"/>
          <w:shd w:val="clear" w:color="auto" w:fill="FFFFFF"/>
        </w:rPr>
        <w:t xml:space="preserve">Encompassing all faculty, the teacher-scholar model serves as a foundation for academic life at TCU. It recognizes the distinction between both faculty roles but also the dynamic dialogue that must occur between them. Teaching and </w:t>
      </w:r>
      <w:r>
        <w:t>scholarly activity (such as research and creative activity)</w:t>
      </w:r>
      <w:r>
        <w:rPr>
          <w:color w:val="000000"/>
          <w:shd w:val="clear" w:color="auto" w:fill="FFFFFF"/>
        </w:rPr>
        <w:t xml:space="preserve"> are mutually compatible and reciprocal, and exceptional performance in one inspires equal merit in the other. Students benefit when faculty engage in scholarly activity and share their zeal and insights in the classroom. Likewise, such classroom discussions spark new insights that guide future scholarly activity, sometimes in collaboration across faculty and students. The teacher-scholar model thus integrates faculty productivity and student learning, enhancing both and facilitating awareness of, and service to, the world.</w:t>
      </w:r>
    </w:p>
    <w:p w14:paraId="0B8E7442" w14:textId="77777777" w:rsidR="00027AA4" w:rsidRDefault="00027AA4"/>
    <w:sectPr w:rsidR="0002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BA"/>
    <w:rsid w:val="00027AA4"/>
    <w:rsid w:val="00916199"/>
    <w:rsid w:val="00C9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6D6C"/>
  <w15:chartTrackingRefBased/>
  <w15:docId w15:val="{C3B36F52-0C15-44FA-BA7E-568339D7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BA"/>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0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Company>Texas Christian University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Greg Stephens</cp:lastModifiedBy>
  <cp:revision>2</cp:revision>
  <dcterms:created xsi:type="dcterms:W3CDTF">2019-03-28T01:16:00Z</dcterms:created>
  <dcterms:modified xsi:type="dcterms:W3CDTF">2019-03-28T01:16:00Z</dcterms:modified>
</cp:coreProperties>
</file>