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C47E5" w14:textId="1787A8B4" w:rsidR="006931F8" w:rsidRDefault="00F85082" w:rsidP="006931F8">
      <w:pPr>
        <w:pStyle w:val="Heading1"/>
        <w:spacing w:before="120" w:after="120"/>
      </w:pPr>
      <w:r>
        <w:t>Resolution</w:t>
      </w:r>
      <w:r w:rsidR="006A7794">
        <w:t xml:space="preserve"> from EEC</w:t>
      </w:r>
      <w:bookmarkStart w:id="0" w:name="_GoBack"/>
      <w:bookmarkEnd w:id="0"/>
      <w:r>
        <w:t xml:space="preserve">: </w:t>
      </w:r>
      <w:r w:rsidR="00FB10CA">
        <w:t>Appropriate</w:t>
      </w:r>
      <w:r w:rsidR="006931F8">
        <w:t xml:space="preserve"> use of </w:t>
      </w:r>
      <w:r w:rsidR="00FB10CA">
        <w:t>student evaluations</w:t>
      </w:r>
    </w:p>
    <w:p w14:paraId="30DF0BE9" w14:textId="6AF2925E" w:rsidR="006931F8" w:rsidRDefault="000564A6" w:rsidP="006931F8">
      <w:pPr>
        <w:spacing w:before="120" w:after="120"/>
      </w:pPr>
      <w:r w:rsidRPr="006931F8">
        <w:t>TCU</w:t>
      </w:r>
      <w:r>
        <w:t xml:space="preserve"> is</w:t>
      </w:r>
      <w:r w:rsidRPr="006931F8">
        <w:t xml:space="preserve"> commit</w:t>
      </w:r>
      <w:r>
        <w:t>ted</w:t>
      </w:r>
      <w:r w:rsidRPr="006931F8">
        <w:t xml:space="preserve"> to Diversity, Equity, and </w:t>
      </w:r>
      <w:r w:rsidR="006843B0">
        <w:t>Inclusion</w:t>
      </w:r>
      <w:r w:rsidRPr="006931F8">
        <w:t xml:space="preserve"> </w:t>
      </w:r>
      <w:r>
        <w:t>and seeks to “promote a campus environment that is welcoming for all and free of bias</w:t>
      </w:r>
      <w:proofErr w:type="gramStart"/>
      <w:r>
        <w:t>.”</w:t>
      </w:r>
      <w:r w:rsidRPr="006931F8">
        <w:rPr>
          <w:u w:val="single"/>
          <w:vertAlign w:val="superscript"/>
        </w:rPr>
        <w:t>[</w:t>
      </w:r>
      <w:proofErr w:type="gramEnd"/>
      <w:r w:rsidRPr="006931F8">
        <w:rPr>
          <w:u w:val="single"/>
          <w:vertAlign w:val="superscript"/>
        </w:rPr>
        <w:t>1]</w:t>
      </w:r>
      <w:r w:rsidRPr="006931F8">
        <w:t xml:space="preserve"> </w:t>
      </w:r>
      <w:r w:rsidR="006931F8" w:rsidRPr="006931F8">
        <w:t>Academic research</w:t>
      </w:r>
      <w:r>
        <w:t>, however,</w:t>
      </w:r>
      <w:r w:rsidR="006931F8" w:rsidRPr="006931F8">
        <w:t xml:space="preserve"> demonstrates that student evaluations</w:t>
      </w:r>
      <w:r w:rsidR="00AF6004">
        <w:t xml:space="preserve"> of teaching</w:t>
      </w:r>
      <w:r w:rsidR="006931F8" w:rsidRPr="006931F8">
        <w:t> “systematically disadvantage faculty from marginalized groups,”</w:t>
      </w:r>
      <w:r w:rsidR="006931F8" w:rsidRPr="006931F8">
        <w:rPr>
          <w:u w:val="single"/>
          <w:vertAlign w:val="superscript"/>
        </w:rPr>
        <w:t>[</w:t>
      </w:r>
      <w:r>
        <w:rPr>
          <w:u w:val="single"/>
          <w:vertAlign w:val="superscript"/>
        </w:rPr>
        <w:t>2</w:t>
      </w:r>
      <w:r w:rsidR="006931F8" w:rsidRPr="006931F8">
        <w:rPr>
          <w:u w:val="single"/>
          <w:vertAlign w:val="superscript"/>
        </w:rPr>
        <w:t>]</w:t>
      </w:r>
      <w:r w:rsidR="006931F8" w:rsidRPr="006931F8">
        <w:t xml:space="preserve"> including women and minorities</w:t>
      </w:r>
      <w:r w:rsidR="006931F8" w:rsidRPr="006931F8">
        <w:rPr>
          <w:u w:val="single"/>
          <w:vertAlign w:val="superscript"/>
        </w:rPr>
        <w:t>[</w:t>
      </w:r>
      <w:r>
        <w:rPr>
          <w:u w:val="single"/>
          <w:vertAlign w:val="superscript"/>
        </w:rPr>
        <w:t>3</w:t>
      </w:r>
      <w:r w:rsidR="006931F8" w:rsidRPr="006931F8">
        <w:rPr>
          <w:u w:val="single"/>
          <w:vertAlign w:val="superscript"/>
        </w:rPr>
        <w:t>]</w:t>
      </w:r>
      <w:r w:rsidR="006931F8" w:rsidRPr="006931F8">
        <w:t xml:space="preserve">, </w:t>
      </w:r>
      <w:r w:rsidR="00BC6011">
        <w:t>and are</w:t>
      </w:r>
      <w:r w:rsidR="006931F8" w:rsidRPr="006931F8">
        <w:t xml:space="preserve"> poor indicators of teaching </w:t>
      </w:r>
      <w:r w:rsidR="00EB146D" w:rsidRPr="006931F8">
        <w:t>quality</w:t>
      </w:r>
      <w:r w:rsidR="00EB146D" w:rsidRPr="006931F8">
        <w:rPr>
          <w:u w:val="single"/>
          <w:vertAlign w:val="superscript"/>
        </w:rPr>
        <w:t>[</w:t>
      </w:r>
      <w:r>
        <w:rPr>
          <w:u w:val="single"/>
          <w:vertAlign w:val="superscript"/>
        </w:rPr>
        <w:t>4</w:t>
      </w:r>
      <w:r w:rsidR="006931F8" w:rsidRPr="006931F8">
        <w:rPr>
          <w:u w:val="single"/>
          <w:vertAlign w:val="superscript"/>
        </w:rPr>
        <w:t>]</w:t>
      </w:r>
      <w:r w:rsidR="006931F8" w:rsidRPr="006931F8">
        <w:t>. </w:t>
      </w:r>
    </w:p>
    <w:p w14:paraId="56D06E93" w14:textId="77777777" w:rsidR="00AF6004" w:rsidRPr="00AF6004" w:rsidRDefault="00AF6004" w:rsidP="00AF6004">
      <w:r w:rsidRPr="00AF6004">
        <w:t>Therefore, while SPOT data may be useful in (a) helping faculty members reflect upon and improve their teaching and (b) giving students an opportunity to voice opinions about their class experiences, SPOT data should not be used by colleges or departments in consequential decisions, such as annual review, tenure and promotion, or merit pay.</w:t>
      </w:r>
    </w:p>
    <w:p w14:paraId="3BC99850" w14:textId="70271080" w:rsidR="00AF6004" w:rsidRDefault="00AF6004" w:rsidP="006931F8">
      <w:pPr>
        <w:pStyle w:val="Heading1"/>
        <w:spacing w:before="120" w:after="120"/>
      </w:pPr>
    </w:p>
    <w:p w14:paraId="179FEB00" w14:textId="1BE22D39" w:rsidR="00914D2D" w:rsidRPr="00B14D03" w:rsidRDefault="00914D2D" w:rsidP="00914D2D">
      <w:pPr>
        <w:rPr>
          <w:i/>
        </w:rPr>
      </w:pPr>
      <w:r w:rsidRPr="00B14D03">
        <w:rPr>
          <w:i/>
        </w:rPr>
        <w:t>Note:</w:t>
      </w:r>
      <w:r w:rsidR="00B14D03">
        <w:rPr>
          <w:i/>
        </w:rPr>
        <w:t xml:space="preserve"> For alternative methods of Teaching Evaluation, reference the</w:t>
      </w:r>
      <w:r w:rsidRPr="00B14D03">
        <w:rPr>
          <w:i/>
        </w:rPr>
        <w:t xml:space="preserve"> “On the Evaluation of Teaching” – Faculty Senate Report (2011) and the “Best Practices on the faculty senate website</w:t>
      </w:r>
      <w:r w:rsidR="00B14D03">
        <w:rPr>
          <w:i/>
        </w:rPr>
        <w:t>.</w:t>
      </w:r>
    </w:p>
    <w:p w14:paraId="241D6B09" w14:textId="77777777" w:rsidR="00914D2D" w:rsidRPr="00914D2D" w:rsidRDefault="00914D2D" w:rsidP="00914D2D"/>
    <w:p w14:paraId="53201AEB" w14:textId="43B61828" w:rsidR="006931F8" w:rsidRPr="006931F8" w:rsidRDefault="006931F8" w:rsidP="006931F8">
      <w:pPr>
        <w:pStyle w:val="Heading1"/>
        <w:spacing w:before="120" w:after="120"/>
      </w:pPr>
      <w:r>
        <w:t>References</w:t>
      </w:r>
      <w:r w:rsidR="00EB146D">
        <w:t xml:space="preserve"> Cited</w:t>
      </w:r>
    </w:p>
    <w:p w14:paraId="12BDCB54" w14:textId="058CA766" w:rsidR="00DD6F40" w:rsidRPr="006931F8" w:rsidRDefault="00DD6F40" w:rsidP="00DD6F40">
      <w:pPr>
        <w:spacing w:before="120" w:after="120"/>
      </w:pPr>
      <w:r w:rsidRPr="006931F8">
        <w:rPr>
          <w:vertAlign w:val="superscript"/>
        </w:rPr>
        <w:t>[1]</w:t>
      </w:r>
      <w:r w:rsidRPr="006931F8">
        <w:t> </w:t>
      </w:r>
      <w:r>
        <w:rPr>
          <w:rFonts w:eastAsia="Times New Roman" w:cstheme="minorHAnsi"/>
          <w:color w:val="000000"/>
        </w:rPr>
        <w:t xml:space="preserve">Texas Christian University Strategic Plan. (2019). </w:t>
      </w:r>
      <w:r w:rsidRPr="00DD6F40">
        <w:rPr>
          <w:rFonts w:eastAsia="Times New Roman" w:cstheme="minorHAnsi"/>
          <w:color w:val="000000"/>
        </w:rPr>
        <w:t>https://inclusion.tcu.edu/about/strategic-plan/</w:t>
      </w:r>
      <w:r>
        <w:rPr>
          <w:rFonts w:eastAsia="Times New Roman" w:cstheme="minorHAnsi"/>
          <w:color w:val="000000"/>
        </w:rPr>
        <w:t xml:space="preserve"> </w:t>
      </w:r>
    </w:p>
    <w:p w14:paraId="11B5963F" w14:textId="5B5AEDAF" w:rsidR="006931F8" w:rsidRPr="006931F8" w:rsidRDefault="006931F8" w:rsidP="00DD6F40">
      <w:pPr>
        <w:spacing w:before="120" w:after="120"/>
      </w:pPr>
      <w:r w:rsidRPr="006931F8">
        <w:rPr>
          <w:vertAlign w:val="superscript"/>
        </w:rPr>
        <w:t>[</w:t>
      </w:r>
      <w:r w:rsidR="00DD6F40">
        <w:rPr>
          <w:vertAlign w:val="superscript"/>
        </w:rPr>
        <w:t>2</w:t>
      </w:r>
      <w:r w:rsidRPr="006931F8">
        <w:rPr>
          <w:vertAlign w:val="superscript"/>
        </w:rPr>
        <w:t>]</w:t>
      </w:r>
      <w:r w:rsidRPr="006931F8">
        <w:t> </w:t>
      </w:r>
      <w:r>
        <w:rPr>
          <w:rFonts w:eastAsia="Times New Roman" w:cstheme="minorHAnsi"/>
          <w:color w:val="000000"/>
        </w:rPr>
        <w:t xml:space="preserve">Statement on Student Evaluations of Teaching. (Sep 2019). </w:t>
      </w:r>
      <w:r w:rsidRPr="00086976">
        <w:rPr>
          <w:rFonts w:eastAsia="Times New Roman" w:cstheme="minorHAnsi"/>
          <w:i/>
          <w:iCs/>
          <w:color w:val="000000"/>
        </w:rPr>
        <w:t>American Sociological Association</w:t>
      </w:r>
      <w:r>
        <w:rPr>
          <w:rFonts w:eastAsia="Times New Roman" w:cstheme="minorHAnsi"/>
          <w:color w:val="000000"/>
        </w:rPr>
        <w:t xml:space="preserve">. </w:t>
      </w:r>
    </w:p>
    <w:p w14:paraId="7E519F70" w14:textId="77ED1D18" w:rsidR="00EB146D" w:rsidRPr="00EB146D" w:rsidRDefault="006931F8" w:rsidP="00EB146D">
      <w:pPr>
        <w:spacing w:before="120" w:after="120"/>
      </w:pPr>
      <w:r w:rsidRPr="006931F8">
        <w:rPr>
          <w:vertAlign w:val="superscript"/>
        </w:rPr>
        <w:t>[</w:t>
      </w:r>
      <w:r w:rsidR="00DD6F40">
        <w:rPr>
          <w:vertAlign w:val="superscript"/>
        </w:rPr>
        <w:t>3</w:t>
      </w:r>
      <w:r w:rsidRPr="006931F8">
        <w:rPr>
          <w:vertAlign w:val="superscript"/>
        </w:rPr>
        <w:t>]</w:t>
      </w:r>
      <w:r w:rsidRPr="006931F8">
        <w:t> </w:t>
      </w:r>
      <w:r w:rsidR="00EB146D" w:rsidRPr="00EB146D">
        <w:t xml:space="preserve">Mitchell, Kristina M.W., Martin, Jonathan. (July 2018). Gender Bias in Student Evaluations. </w:t>
      </w:r>
      <w:r w:rsidR="00EB146D" w:rsidRPr="00EB146D">
        <w:rPr>
          <w:i/>
          <w:iCs/>
        </w:rPr>
        <w:t>Political Science &amp; Politics</w:t>
      </w:r>
      <w:r w:rsidR="00EB146D" w:rsidRPr="00EB146D">
        <w:t>. 51(3), 648-652.</w:t>
      </w:r>
    </w:p>
    <w:p w14:paraId="1C5E8081" w14:textId="3ECFA9C3" w:rsidR="00EB146D" w:rsidRPr="00EB146D" w:rsidRDefault="006931F8" w:rsidP="00EB146D">
      <w:pPr>
        <w:spacing w:before="120" w:after="120"/>
      </w:pPr>
      <w:r w:rsidRPr="006931F8">
        <w:rPr>
          <w:vertAlign w:val="superscript"/>
        </w:rPr>
        <w:t>[</w:t>
      </w:r>
      <w:r w:rsidR="00DD6F40">
        <w:rPr>
          <w:vertAlign w:val="superscript"/>
        </w:rPr>
        <w:t>4</w:t>
      </w:r>
      <w:r w:rsidRPr="006931F8">
        <w:rPr>
          <w:vertAlign w:val="superscript"/>
        </w:rPr>
        <w:t>]</w:t>
      </w:r>
      <w:r w:rsidRPr="006931F8">
        <w:t> </w:t>
      </w:r>
      <w:proofErr w:type="spellStart"/>
      <w:r w:rsidR="00EB146D" w:rsidRPr="00EB146D">
        <w:t>Supiano</w:t>
      </w:r>
      <w:proofErr w:type="spellEnd"/>
      <w:r w:rsidR="00EB146D" w:rsidRPr="00EB146D">
        <w:t xml:space="preserve">, Becky. (Sep 9, 2019). Sociologists Caution Colleges Not to Over-Rely on Student Evaluations of Teaching. </w:t>
      </w:r>
      <w:r w:rsidR="00EB146D" w:rsidRPr="00EB146D">
        <w:rPr>
          <w:i/>
          <w:iCs/>
        </w:rPr>
        <w:t>Chronicle of Higher Education</w:t>
      </w:r>
      <w:r w:rsidR="00EB146D" w:rsidRPr="00EB146D">
        <w:t>.</w:t>
      </w:r>
    </w:p>
    <w:p w14:paraId="70748F3B" w14:textId="77777777" w:rsidR="00EB146D" w:rsidRDefault="00EB146D" w:rsidP="00EB146D">
      <w:pPr>
        <w:pStyle w:val="Heading1"/>
        <w:spacing w:before="120" w:after="120"/>
      </w:pPr>
    </w:p>
    <w:p w14:paraId="42A7B761" w14:textId="77777777" w:rsidR="00EB146D" w:rsidRPr="006931F8" w:rsidRDefault="00EB146D" w:rsidP="00EB146D">
      <w:pPr>
        <w:pStyle w:val="Heading1"/>
        <w:spacing w:before="120" w:after="120"/>
      </w:pPr>
      <w:r>
        <w:t>Additional References</w:t>
      </w:r>
    </w:p>
    <w:p w14:paraId="3732E246" w14:textId="77777777" w:rsidR="00EB146D" w:rsidRPr="00EB146D" w:rsidRDefault="00EB146D" w:rsidP="00EB146D">
      <w:pPr>
        <w:spacing w:before="120" w:after="120"/>
      </w:pPr>
      <w:proofErr w:type="spellStart"/>
      <w:r w:rsidRPr="00EB146D">
        <w:t>Basow</w:t>
      </w:r>
      <w:proofErr w:type="spellEnd"/>
      <w:r w:rsidRPr="00EB146D">
        <w:t xml:space="preserve">, S. A., &amp; </w:t>
      </w:r>
      <w:proofErr w:type="spellStart"/>
      <w:r w:rsidRPr="00EB146D">
        <w:t>Silberg</w:t>
      </w:r>
      <w:proofErr w:type="spellEnd"/>
      <w:r w:rsidRPr="00EB146D">
        <w:t>, N. T. (1987). Student evaluations of college professors: Are female and male professors rated differently? </w:t>
      </w:r>
      <w:r w:rsidRPr="00EB146D">
        <w:rPr>
          <w:i/>
          <w:iCs/>
        </w:rPr>
        <w:t>Journal of Educational Psychology, 79</w:t>
      </w:r>
      <w:r w:rsidRPr="00EB146D">
        <w:t>(3), 308-314.</w:t>
      </w:r>
    </w:p>
    <w:p w14:paraId="361F6FB2" w14:textId="77777777" w:rsidR="00EB146D" w:rsidRPr="00EB146D" w:rsidRDefault="00EB146D" w:rsidP="00EB146D">
      <w:pPr>
        <w:spacing w:before="120" w:after="120"/>
      </w:pPr>
      <w:proofErr w:type="spellStart"/>
      <w:r w:rsidRPr="00EB146D">
        <w:t>Falkoff</w:t>
      </w:r>
      <w:proofErr w:type="spellEnd"/>
      <w:r w:rsidRPr="00EB146D">
        <w:t xml:space="preserve">, Michelle. (April 25, 2018). Why We Must Stop Relying on Student Ratings of Teaching. </w:t>
      </w:r>
      <w:r w:rsidRPr="00EB146D">
        <w:rPr>
          <w:i/>
          <w:iCs/>
        </w:rPr>
        <w:t>Chronicle of Higher Education</w:t>
      </w:r>
      <w:r w:rsidRPr="00EB146D">
        <w:t>. </w:t>
      </w:r>
    </w:p>
    <w:p w14:paraId="6F0CD874" w14:textId="77777777" w:rsidR="00EB146D" w:rsidRPr="00EB146D" w:rsidRDefault="00EB146D" w:rsidP="00EB146D">
      <w:pPr>
        <w:spacing w:before="120" w:after="120"/>
      </w:pPr>
      <w:r w:rsidRPr="00EB146D">
        <w:t xml:space="preserve">Flaherty, Colleen, Teaching Eval Shake-up (May 22, 2018). </w:t>
      </w:r>
      <w:proofErr w:type="spellStart"/>
      <w:r w:rsidRPr="00EB146D">
        <w:rPr>
          <w:i/>
          <w:iCs/>
        </w:rPr>
        <w:t>InsideHigherEd</w:t>
      </w:r>
      <w:proofErr w:type="spellEnd"/>
      <w:r w:rsidRPr="00EB146D">
        <w:t>. </w:t>
      </w:r>
    </w:p>
    <w:p w14:paraId="5AD8BD58" w14:textId="77777777" w:rsidR="00EB146D" w:rsidRPr="00EB146D" w:rsidRDefault="00EB146D" w:rsidP="00EB146D">
      <w:pPr>
        <w:spacing w:before="120" w:after="120"/>
      </w:pPr>
      <w:r w:rsidRPr="00EB146D">
        <w:t xml:space="preserve">Merritt, Deborah Jones. (January 2007). Bias, the Brain, and Student Evaluations of Teaching.  </w:t>
      </w:r>
      <w:r w:rsidRPr="00EB146D">
        <w:rPr>
          <w:i/>
          <w:iCs/>
        </w:rPr>
        <w:t>Ohio State Public Law Working Paper</w:t>
      </w:r>
      <w:r w:rsidRPr="00EB146D">
        <w:t xml:space="preserve"> No. 87. </w:t>
      </w:r>
    </w:p>
    <w:p w14:paraId="3D1264BE" w14:textId="6AF73096" w:rsidR="00C16B96" w:rsidRDefault="00EB146D" w:rsidP="006931F8">
      <w:pPr>
        <w:spacing w:before="120" w:after="120"/>
      </w:pPr>
      <w:r w:rsidRPr="00EB146D">
        <w:t xml:space="preserve">Reid, Landon D., 2010. The Role of Perceived Race and Gender in the Evaluation of College Teaching on RateMyProfessors.com. </w:t>
      </w:r>
      <w:r w:rsidRPr="00EB146D">
        <w:rPr>
          <w:i/>
          <w:iCs/>
        </w:rPr>
        <w:t>Journal of Diversity in Higher Education</w:t>
      </w:r>
      <w:r w:rsidRPr="00EB146D">
        <w:t xml:space="preserve">. 3(3), 137-152. </w:t>
      </w:r>
    </w:p>
    <w:sectPr w:rsidR="00C16B96" w:rsidSect="00932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5600"/>
    <w:multiLevelType w:val="hybridMultilevel"/>
    <w:tmpl w:val="F4A88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577D2"/>
    <w:multiLevelType w:val="multilevel"/>
    <w:tmpl w:val="22FE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1F8"/>
    <w:rsid w:val="000564A6"/>
    <w:rsid w:val="002133A7"/>
    <w:rsid w:val="0039397D"/>
    <w:rsid w:val="006843B0"/>
    <w:rsid w:val="006931F8"/>
    <w:rsid w:val="006A7794"/>
    <w:rsid w:val="007A38B3"/>
    <w:rsid w:val="00856EC6"/>
    <w:rsid w:val="00914D2D"/>
    <w:rsid w:val="00932D36"/>
    <w:rsid w:val="00AF6004"/>
    <w:rsid w:val="00B14D03"/>
    <w:rsid w:val="00B33A93"/>
    <w:rsid w:val="00B416E9"/>
    <w:rsid w:val="00BC1DCA"/>
    <w:rsid w:val="00BC6011"/>
    <w:rsid w:val="00D702A3"/>
    <w:rsid w:val="00DD6F40"/>
    <w:rsid w:val="00E73A62"/>
    <w:rsid w:val="00EB146D"/>
    <w:rsid w:val="00F85082"/>
    <w:rsid w:val="00FB1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5F11"/>
  <w15:chartTrackingRefBased/>
  <w15:docId w15:val="{94126471-67BF-FE40-9002-1B43DD93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31F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31F8"/>
    <w:rPr>
      <w:color w:val="0563C1" w:themeColor="hyperlink"/>
      <w:u w:val="single"/>
    </w:rPr>
  </w:style>
  <w:style w:type="character" w:styleId="UnresolvedMention">
    <w:name w:val="Unresolved Mention"/>
    <w:basedOn w:val="DefaultParagraphFont"/>
    <w:uiPriority w:val="99"/>
    <w:semiHidden/>
    <w:unhideWhenUsed/>
    <w:rsid w:val="006931F8"/>
    <w:rPr>
      <w:color w:val="605E5C"/>
      <w:shd w:val="clear" w:color="auto" w:fill="E1DFDD"/>
    </w:rPr>
  </w:style>
  <w:style w:type="character" w:customStyle="1" w:styleId="Heading1Char">
    <w:name w:val="Heading 1 Char"/>
    <w:basedOn w:val="DefaultParagraphFont"/>
    <w:link w:val="Heading1"/>
    <w:uiPriority w:val="9"/>
    <w:rsid w:val="006931F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C1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58660">
      <w:bodyDiv w:val="1"/>
      <w:marLeft w:val="0"/>
      <w:marRight w:val="0"/>
      <w:marTop w:val="0"/>
      <w:marBottom w:val="0"/>
      <w:divBdr>
        <w:top w:val="none" w:sz="0" w:space="0" w:color="auto"/>
        <w:left w:val="none" w:sz="0" w:space="0" w:color="auto"/>
        <w:bottom w:val="none" w:sz="0" w:space="0" w:color="auto"/>
        <w:right w:val="none" w:sz="0" w:space="0" w:color="auto"/>
      </w:divBdr>
    </w:div>
    <w:div w:id="413671129">
      <w:bodyDiv w:val="1"/>
      <w:marLeft w:val="0"/>
      <w:marRight w:val="0"/>
      <w:marTop w:val="0"/>
      <w:marBottom w:val="0"/>
      <w:divBdr>
        <w:top w:val="none" w:sz="0" w:space="0" w:color="auto"/>
        <w:left w:val="none" w:sz="0" w:space="0" w:color="auto"/>
        <w:bottom w:val="none" w:sz="0" w:space="0" w:color="auto"/>
        <w:right w:val="none" w:sz="0" w:space="0" w:color="auto"/>
      </w:divBdr>
    </w:div>
    <w:div w:id="922255128">
      <w:bodyDiv w:val="1"/>
      <w:marLeft w:val="0"/>
      <w:marRight w:val="0"/>
      <w:marTop w:val="0"/>
      <w:marBottom w:val="0"/>
      <w:divBdr>
        <w:top w:val="none" w:sz="0" w:space="0" w:color="auto"/>
        <w:left w:val="none" w:sz="0" w:space="0" w:color="auto"/>
        <w:bottom w:val="none" w:sz="0" w:space="0" w:color="auto"/>
        <w:right w:val="none" w:sz="0" w:space="0" w:color="auto"/>
      </w:divBdr>
    </w:div>
    <w:div w:id="1112431081">
      <w:bodyDiv w:val="1"/>
      <w:marLeft w:val="0"/>
      <w:marRight w:val="0"/>
      <w:marTop w:val="0"/>
      <w:marBottom w:val="0"/>
      <w:divBdr>
        <w:top w:val="none" w:sz="0" w:space="0" w:color="auto"/>
        <w:left w:val="none" w:sz="0" w:space="0" w:color="auto"/>
        <w:bottom w:val="none" w:sz="0" w:space="0" w:color="auto"/>
        <w:right w:val="none" w:sz="0" w:space="0" w:color="auto"/>
      </w:divBdr>
    </w:div>
    <w:div w:id="1261571353">
      <w:bodyDiv w:val="1"/>
      <w:marLeft w:val="0"/>
      <w:marRight w:val="0"/>
      <w:marTop w:val="0"/>
      <w:marBottom w:val="0"/>
      <w:divBdr>
        <w:top w:val="none" w:sz="0" w:space="0" w:color="auto"/>
        <w:left w:val="none" w:sz="0" w:space="0" w:color="auto"/>
        <w:bottom w:val="none" w:sz="0" w:space="0" w:color="auto"/>
        <w:right w:val="none" w:sz="0" w:space="0" w:color="auto"/>
      </w:divBdr>
    </w:div>
    <w:div w:id="1667856537">
      <w:bodyDiv w:val="1"/>
      <w:marLeft w:val="0"/>
      <w:marRight w:val="0"/>
      <w:marTop w:val="0"/>
      <w:marBottom w:val="0"/>
      <w:divBdr>
        <w:top w:val="none" w:sz="0" w:space="0" w:color="auto"/>
        <w:left w:val="none" w:sz="0" w:space="0" w:color="auto"/>
        <w:bottom w:val="none" w:sz="0" w:space="0" w:color="auto"/>
        <w:right w:val="none" w:sz="0" w:space="0" w:color="auto"/>
      </w:divBdr>
    </w:div>
    <w:div w:id="1761369576">
      <w:bodyDiv w:val="1"/>
      <w:marLeft w:val="0"/>
      <w:marRight w:val="0"/>
      <w:marTop w:val="0"/>
      <w:marBottom w:val="0"/>
      <w:divBdr>
        <w:top w:val="none" w:sz="0" w:space="0" w:color="auto"/>
        <w:left w:val="none" w:sz="0" w:space="0" w:color="auto"/>
        <w:bottom w:val="none" w:sz="0" w:space="0" w:color="auto"/>
        <w:right w:val="none" w:sz="0" w:space="0" w:color="auto"/>
      </w:divBdr>
    </w:div>
    <w:div w:id="207777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Sawey, Michael</dc:creator>
  <cp:keywords/>
  <dc:description/>
  <cp:lastModifiedBy>Jones, Clark</cp:lastModifiedBy>
  <cp:revision>10</cp:revision>
  <dcterms:created xsi:type="dcterms:W3CDTF">2019-11-04T15:17:00Z</dcterms:created>
  <dcterms:modified xsi:type="dcterms:W3CDTF">2019-11-04T15:19:00Z</dcterms:modified>
</cp:coreProperties>
</file>