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41A70" w14:textId="77777777" w:rsidR="00E275A8" w:rsidRDefault="00E275A8" w:rsidP="008F264A">
      <w:pPr>
        <w:jc w:val="center"/>
        <w:rPr>
          <w:b/>
          <w:sz w:val="32"/>
        </w:rPr>
      </w:pPr>
    </w:p>
    <w:p w14:paraId="1476E147" w14:textId="77777777" w:rsidR="00E275A8" w:rsidRDefault="00E275A8" w:rsidP="008F264A">
      <w:pPr>
        <w:jc w:val="center"/>
        <w:rPr>
          <w:b/>
          <w:sz w:val="32"/>
        </w:rPr>
      </w:pPr>
    </w:p>
    <w:p w14:paraId="721CBDAA" w14:textId="77777777" w:rsidR="008F264A" w:rsidRPr="00DC1808" w:rsidRDefault="008F264A" w:rsidP="008F264A">
      <w:pPr>
        <w:jc w:val="center"/>
        <w:rPr>
          <w:rFonts w:ascii="Garamond" w:hAnsi="Garamond"/>
          <w:b/>
          <w:sz w:val="32"/>
        </w:rPr>
      </w:pPr>
      <w:r w:rsidRPr="00DC1808">
        <w:rPr>
          <w:rFonts w:ascii="Garamond" w:hAnsi="Garamond"/>
          <w:b/>
          <w:sz w:val="32"/>
        </w:rPr>
        <w:t>Essential Competencies</w:t>
      </w:r>
    </w:p>
    <w:p w14:paraId="53A517CC" w14:textId="77777777" w:rsidR="008F264A" w:rsidRPr="00DC1808" w:rsidRDefault="008F264A" w:rsidP="008F264A">
      <w:pPr>
        <w:jc w:val="center"/>
        <w:rPr>
          <w:rFonts w:ascii="Garamond" w:hAnsi="Garamond"/>
          <w:b/>
          <w:sz w:val="30"/>
        </w:rPr>
      </w:pPr>
      <w:r w:rsidRPr="00DC1808">
        <w:rPr>
          <w:rFonts w:ascii="Garamond" w:hAnsi="Garamond"/>
          <w:b/>
          <w:sz w:val="30"/>
        </w:rPr>
        <w:t>Proposal for Substantive Change</w:t>
      </w:r>
    </w:p>
    <w:p w14:paraId="7F8EBC74" w14:textId="77777777" w:rsidR="008F264A" w:rsidRPr="00DC1808" w:rsidRDefault="008F264A" w:rsidP="008F264A">
      <w:pPr>
        <w:rPr>
          <w:rFonts w:ascii="Garamond" w:hAnsi="Garamond"/>
        </w:rPr>
      </w:pPr>
    </w:p>
    <w:p w14:paraId="21E0BC0F" w14:textId="36912D07" w:rsidR="008F264A" w:rsidRPr="00DC1808" w:rsidRDefault="002053BB" w:rsidP="008F264A">
      <w:pPr>
        <w:rPr>
          <w:rFonts w:ascii="Garamond" w:hAnsi="Garamond"/>
          <w:b/>
        </w:rPr>
      </w:pPr>
      <w:r w:rsidRPr="00DC1808">
        <w:rPr>
          <w:rFonts w:ascii="Garamond" w:hAnsi="Garamond"/>
          <w:b/>
        </w:rPr>
        <w:t>Background</w:t>
      </w:r>
    </w:p>
    <w:p w14:paraId="0F062D52" w14:textId="77777777" w:rsidR="00E3035F" w:rsidRPr="00DC1808" w:rsidRDefault="00E3035F" w:rsidP="008F264A">
      <w:pPr>
        <w:rPr>
          <w:rFonts w:ascii="Garamond" w:hAnsi="Garamond"/>
        </w:rPr>
      </w:pPr>
    </w:p>
    <w:p w14:paraId="43EC9167" w14:textId="63F3B2C3" w:rsidR="002053BB" w:rsidRPr="00DC1808" w:rsidRDefault="002053BB" w:rsidP="008F264A">
      <w:pPr>
        <w:rPr>
          <w:rFonts w:ascii="Garamond" w:hAnsi="Garamond"/>
        </w:rPr>
      </w:pPr>
      <w:r w:rsidRPr="00DC1808">
        <w:rPr>
          <w:rFonts w:ascii="Garamond" w:hAnsi="Garamond"/>
        </w:rPr>
        <w:t xml:space="preserve">In 2017-2018 and 2018-2019 the </w:t>
      </w:r>
      <w:r w:rsidR="008F264A" w:rsidRPr="00DC1808">
        <w:rPr>
          <w:rFonts w:ascii="Garamond" w:hAnsi="Garamond"/>
        </w:rPr>
        <w:t xml:space="preserve">Diversity, Equity, and Inclusion (DEI) Subcommittee on Curriculum, </w:t>
      </w:r>
      <w:r w:rsidRPr="00DC1808">
        <w:rPr>
          <w:rFonts w:ascii="Garamond" w:hAnsi="Garamond"/>
        </w:rPr>
        <w:t xml:space="preserve">in consultation with members of the TCU faculty, including members of the Faculty Senate </w:t>
      </w:r>
      <w:r w:rsidR="008F264A" w:rsidRPr="00DC1808">
        <w:rPr>
          <w:rFonts w:ascii="Garamond" w:hAnsi="Garamond"/>
        </w:rPr>
        <w:t>Academic Excellence Committee (AEC) of the TCU Senate</w:t>
      </w:r>
      <w:r w:rsidR="000A245A">
        <w:rPr>
          <w:rFonts w:ascii="Garamond" w:hAnsi="Garamond"/>
        </w:rPr>
        <w:t xml:space="preserve"> was charged</w:t>
      </w:r>
      <w:r w:rsidRPr="00DC1808">
        <w:rPr>
          <w:rFonts w:ascii="Garamond" w:hAnsi="Garamond"/>
        </w:rPr>
        <w:t xml:space="preserve"> </w:t>
      </w:r>
      <w:r w:rsidR="000A245A">
        <w:rPr>
          <w:rFonts w:ascii="Garamond" w:hAnsi="Garamond"/>
        </w:rPr>
        <w:t>with</w:t>
      </w:r>
      <w:r w:rsidRPr="00DC1808">
        <w:rPr>
          <w:rFonts w:ascii="Garamond" w:hAnsi="Garamond"/>
        </w:rPr>
        <w:t xml:space="preserve"> draft</w:t>
      </w:r>
      <w:r w:rsidR="000A245A">
        <w:rPr>
          <w:rFonts w:ascii="Garamond" w:hAnsi="Garamond"/>
        </w:rPr>
        <w:t>ing</w:t>
      </w:r>
      <w:r w:rsidRPr="00DC1808">
        <w:rPr>
          <w:rFonts w:ascii="Garamond" w:hAnsi="Garamond"/>
        </w:rPr>
        <w:t xml:space="preserve"> language for a Diversity Equity and Inclusion requirement in the TCU Core Curriculum. </w:t>
      </w:r>
    </w:p>
    <w:p w14:paraId="68D978DA" w14:textId="77777777" w:rsidR="00A34BC7" w:rsidRPr="00DC1808" w:rsidRDefault="00A34BC7" w:rsidP="008F264A">
      <w:pPr>
        <w:rPr>
          <w:rFonts w:ascii="Garamond" w:hAnsi="Garamond"/>
        </w:rPr>
      </w:pPr>
    </w:p>
    <w:p w14:paraId="7CE34499" w14:textId="1EACB691" w:rsidR="00A34BC7" w:rsidRPr="00DC1808" w:rsidRDefault="00A34BC7" w:rsidP="00A34BC7">
      <w:pPr>
        <w:rPr>
          <w:rFonts w:ascii="Garamond" w:hAnsi="Garamond"/>
        </w:rPr>
      </w:pPr>
      <w:r w:rsidRPr="00DC1808">
        <w:rPr>
          <w:rFonts w:ascii="Garamond" w:hAnsi="Garamond"/>
        </w:rPr>
        <w:t xml:space="preserve">In February 2019 the TCU Faculty Senate approved a more general proposal from the Academic </w:t>
      </w:r>
      <w:r w:rsidR="001808A5">
        <w:rPr>
          <w:rFonts w:ascii="Garamond" w:hAnsi="Garamond"/>
        </w:rPr>
        <w:t xml:space="preserve">Excellence </w:t>
      </w:r>
      <w:r w:rsidRPr="00DC1808">
        <w:rPr>
          <w:rFonts w:ascii="Garamond" w:hAnsi="Garamond"/>
        </w:rPr>
        <w:t>Committee:</w:t>
      </w:r>
    </w:p>
    <w:p w14:paraId="3341AF7D" w14:textId="77777777" w:rsidR="00A34BC7" w:rsidRPr="00DC1808" w:rsidRDefault="00A34BC7" w:rsidP="00A34BC7">
      <w:pPr>
        <w:rPr>
          <w:rFonts w:ascii="Garamond" w:hAnsi="Garamond"/>
        </w:rPr>
      </w:pPr>
    </w:p>
    <w:p w14:paraId="35CB9366" w14:textId="77777777" w:rsidR="00A34BC7" w:rsidRPr="00DC1808" w:rsidRDefault="00A34BC7" w:rsidP="00A34BC7">
      <w:pPr>
        <w:rPr>
          <w:rFonts w:ascii="Garamond" w:eastAsia="Times New Roman" w:hAnsi="Garamond" w:cs="Calibri"/>
          <w:color w:val="000000"/>
          <w:sz w:val="22"/>
          <w:szCs w:val="22"/>
        </w:rPr>
      </w:pPr>
      <w:r w:rsidRPr="00DC1808">
        <w:rPr>
          <w:rFonts w:ascii="Garamond" w:eastAsia="Times New Roman" w:hAnsi="Garamond" w:cs="Calibri"/>
          <w:b/>
          <w:bCs/>
          <w:i/>
          <w:iCs/>
          <w:color w:val="000000"/>
        </w:rPr>
        <w:t>The Academic Excellence Committee, in conjunction with the DEI Subcommittee for Curriculum, propose adding a Diversity, Equity, and Inclusion (DEI) requirement as an Essential Competency to the TCU Core Curriculum.</w:t>
      </w:r>
    </w:p>
    <w:p w14:paraId="79FE3B4D" w14:textId="3FD4DCD3" w:rsidR="00A34BC7" w:rsidRPr="00DC1808" w:rsidRDefault="00A34BC7" w:rsidP="008F264A">
      <w:pPr>
        <w:rPr>
          <w:rFonts w:ascii="Garamond" w:hAnsi="Garamond"/>
        </w:rPr>
      </w:pPr>
      <w:r w:rsidRPr="00DC1808">
        <w:rPr>
          <w:rFonts w:ascii="Garamond" w:hAnsi="Garamond"/>
        </w:rPr>
        <w:t xml:space="preserve"> </w:t>
      </w:r>
    </w:p>
    <w:p w14:paraId="60295F30" w14:textId="3ED87DD7" w:rsidR="0077653B" w:rsidRPr="00DC1808" w:rsidRDefault="00A34BC7" w:rsidP="008F264A">
      <w:pPr>
        <w:rPr>
          <w:rFonts w:ascii="Garamond" w:hAnsi="Garamond"/>
        </w:rPr>
      </w:pPr>
      <w:r w:rsidRPr="00DC1808">
        <w:rPr>
          <w:rFonts w:ascii="Garamond" w:hAnsi="Garamond"/>
        </w:rPr>
        <w:t xml:space="preserve">The TCU Faculty approved </w:t>
      </w:r>
      <w:r w:rsidR="002053BB" w:rsidRPr="00DC1808">
        <w:rPr>
          <w:rFonts w:ascii="Garamond" w:hAnsi="Garamond"/>
        </w:rPr>
        <w:t>th</w:t>
      </w:r>
      <w:r w:rsidRPr="00DC1808">
        <w:rPr>
          <w:rFonts w:ascii="Garamond" w:hAnsi="Garamond"/>
        </w:rPr>
        <w:t xml:space="preserve">is </w:t>
      </w:r>
      <w:r w:rsidR="002053BB" w:rsidRPr="00DC1808">
        <w:rPr>
          <w:rFonts w:ascii="Garamond" w:hAnsi="Garamond"/>
        </w:rPr>
        <w:t>proposal on March 28, 2019.</w:t>
      </w:r>
    </w:p>
    <w:p w14:paraId="12607D7F" w14:textId="77777777" w:rsidR="0077653B" w:rsidRPr="00DC1808" w:rsidRDefault="0077653B">
      <w:pPr>
        <w:rPr>
          <w:rFonts w:ascii="Garamond" w:hAnsi="Garamond"/>
        </w:rPr>
      </w:pPr>
      <w:r w:rsidRPr="00DC1808">
        <w:rPr>
          <w:rFonts w:ascii="Garamond" w:hAnsi="Garamond"/>
        </w:rPr>
        <w:br w:type="page"/>
      </w:r>
    </w:p>
    <w:p w14:paraId="6FF7D9B3" w14:textId="1841CF2B" w:rsidR="008F264A" w:rsidRPr="00DC1808" w:rsidRDefault="002053BB" w:rsidP="008F264A">
      <w:pPr>
        <w:rPr>
          <w:rFonts w:ascii="Garamond" w:hAnsi="Garamond"/>
        </w:rPr>
      </w:pPr>
      <w:r w:rsidRPr="00DC1808">
        <w:rPr>
          <w:rFonts w:ascii="Garamond" w:hAnsi="Garamond"/>
          <w:b/>
        </w:rPr>
        <w:lastRenderedPageBreak/>
        <w:t>Proposal</w:t>
      </w:r>
      <w:r w:rsidR="0077653B" w:rsidRPr="00DC1808">
        <w:rPr>
          <w:rFonts w:ascii="Garamond" w:hAnsi="Garamond"/>
          <w:b/>
        </w:rPr>
        <w:t>:</w:t>
      </w:r>
    </w:p>
    <w:p w14:paraId="12678C36" w14:textId="0351D988" w:rsidR="008F264A" w:rsidRPr="00DC1808" w:rsidRDefault="00A34BC7" w:rsidP="008F264A">
      <w:pPr>
        <w:ind w:left="720"/>
        <w:rPr>
          <w:rFonts w:ascii="Garamond" w:hAnsi="Garamond"/>
        </w:rPr>
      </w:pPr>
      <w:r w:rsidRPr="00DC1808">
        <w:rPr>
          <w:rFonts w:ascii="Garamond" w:hAnsi="Garamond"/>
        </w:rPr>
        <w:t xml:space="preserve">The </w:t>
      </w:r>
      <w:r w:rsidR="008F264A" w:rsidRPr="00DC1808">
        <w:rPr>
          <w:rFonts w:ascii="Garamond" w:hAnsi="Garamond"/>
        </w:rPr>
        <w:t>Diversity, Equity, and Inclusion</w:t>
      </w:r>
      <w:r w:rsidRPr="00DC1808">
        <w:rPr>
          <w:rFonts w:ascii="Garamond" w:hAnsi="Garamond"/>
        </w:rPr>
        <w:t xml:space="preserve"> Essential Competency (DEI EC) </w:t>
      </w:r>
      <w:r w:rsidR="008F264A" w:rsidRPr="00DC1808">
        <w:rPr>
          <w:rFonts w:ascii="Garamond" w:hAnsi="Garamond"/>
        </w:rPr>
        <w:t xml:space="preserve">requirement </w:t>
      </w:r>
      <w:r w:rsidR="00146506" w:rsidRPr="00DC1808">
        <w:rPr>
          <w:rFonts w:ascii="Garamond" w:hAnsi="Garamond"/>
        </w:rPr>
        <w:t xml:space="preserve">of 3 course credit hours. </w:t>
      </w:r>
      <w:r w:rsidR="00A72180" w:rsidRPr="00DC1808">
        <w:rPr>
          <w:rFonts w:ascii="Garamond" w:hAnsi="Garamond"/>
        </w:rPr>
        <w:t xml:space="preserve">The DEI EC can </w:t>
      </w:r>
      <w:r w:rsidR="008F264A" w:rsidRPr="00DC1808">
        <w:rPr>
          <w:rFonts w:ascii="Garamond" w:hAnsi="Garamond"/>
        </w:rPr>
        <w:t xml:space="preserve">overlay with </w:t>
      </w:r>
      <w:r w:rsidRPr="00DC1808">
        <w:rPr>
          <w:rFonts w:ascii="Garamond" w:hAnsi="Garamond"/>
          <w:u w:val="single"/>
        </w:rPr>
        <w:t>any</w:t>
      </w:r>
      <w:r w:rsidRPr="00DC1808">
        <w:rPr>
          <w:rFonts w:ascii="Garamond" w:hAnsi="Garamond"/>
        </w:rPr>
        <w:t xml:space="preserve"> </w:t>
      </w:r>
      <w:r w:rsidR="008F264A" w:rsidRPr="00DC1808">
        <w:rPr>
          <w:rFonts w:ascii="Garamond" w:hAnsi="Garamond"/>
        </w:rPr>
        <w:t>other Core credits or major/minor requirements. Any course at an</w:t>
      </w:r>
      <w:bookmarkStart w:id="0" w:name="_GoBack"/>
      <w:bookmarkEnd w:id="0"/>
      <w:r w:rsidR="008F264A" w:rsidRPr="00DC1808">
        <w:rPr>
          <w:rFonts w:ascii="Garamond" w:hAnsi="Garamond"/>
        </w:rPr>
        <w:t>y level that</w:t>
      </w:r>
      <w:r w:rsidR="000A245A">
        <w:rPr>
          <w:rFonts w:ascii="Garamond" w:hAnsi="Garamond"/>
        </w:rPr>
        <w:t xml:space="preserve"> is</w:t>
      </w:r>
      <w:r w:rsidR="008F264A" w:rsidRPr="00DC1808">
        <w:rPr>
          <w:rFonts w:ascii="Garamond" w:hAnsi="Garamond"/>
        </w:rPr>
        <w:t xml:space="preserve"> vetted for DEI would meet this requirement without necessarily adding additional Core hours to the student’s academic plan.</w:t>
      </w:r>
    </w:p>
    <w:p w14:paraId="04A9688E" w14:textId="77777777" w:rsidR="008F264A" w:rsidRPr="00DC1808" w:rsidRDefault="008F264A" w:rsidP="00C9353E">
      <w:pPr>
        <w:jc w:val="center"/>
        <w:rPr>
          <w:rFonts w:ascii="Garamond" w:hAnsi="Garamond"/>
          <w:b/>
          <w:sz w:val="32"/>
        </w:rPr>
      </w:pPr>
    </w:p>
    <w:p w14:paraId="598E35D5" w14:textId="48A9B4B2" w:rsidR="00C9353E" w:rsidRPr="00DC1808" w:rsidRDefault="00C9353E" w:rsidP="00C9353E">
      <w:pPr>
        <w:jc w:val="center"/>
        <w:rPr>
          <w:rFonts w:ascii="Garamond" w:hAnsi="Garamond"/>
          <w:i/>
          <w:iCs/>
          <w:sz w:val="28"/>
          <w:szCs w:val="32"/>
        </w:rPr>
      </w:pPr>
    </w:p>
    <w:p w14:paraId="3A0AD20F" w14:textId="62B4FAC9" w:rsidR="008F5DF5" w:rsidRPr="00DC1808" w:rsidRDefault="00C9353E" w:rsidP="00C9353E">
      <w:pPr>
        <w:jc w:val="center"/>
        <w:rPr>
          <w:rFonts w:ascii="Garamond" w:hAnsi="Garamond"/>
          <w:i/>
          <w:iCs/>
          <w:sz w:val="28"/>
          <w:szCs w:val="32"/>
        </w:rPr>
      </w:pPr>
      <w:r w:rsidRPr="00DC1808">
        <w:rPr>
          <w:rFonts w:ascii="Garamond" w:hAnsi="Garamond"/>
          <w:i/>
          <w:iCs/>
          <w:sz w:val="28"/>
          <w:szCs w:val="32"/>
        </w:rPr>
        <w:t xml:space="preserve">Diversity, Equity, and Inclusion (DEI) </w:t>
      </w:r>
      <w:r w:rsidR="008F5DF5" w:rsidRPr="00DC1808">
        <w:rPr>
          <w:rFonts w:ascii="Garamond" w:hAnsi="Garamond"/>
          <w:i/>
          <w:iCs/>
          <w:sz w:val="28"/>
          <w:szCs w:val="32"/>
        </w:rPr>
        <w:t xml:space="preserve">Essential </w:t>
      </w:r>
      <w:r w:rsidR="0004277A" w:rsidRPr="00DC1808">
        <w:rPr>
          <w:rFonts w:ascii="Garamond" w:hAnsi="Garamond"/>
          <w:i/>
          <w:iCs/>
          <w:sz w:val="28"/>
          <w:szCs w:val="32"/>
        </w:rPr>
        <w:t>Competency</w:t>
      </w:r>
      <w:r w:rsidR="008F5DF5" w:rsidRPr="00DC1808">
        <w:rPr>
          <w:rFonts w:ascii="Garamond" w:hAnsi="Garamond"/>
          <w:i/>
          <w:iCs/>
          <w:sz w:val="28"/>
          <w:szCs w:val="32"/>
        </w:rPr>
        <w:t xml:space="preserve"> </w:t>
      </w:r>
    </w:p>
    <w:p w14:paraId="7BE5FB67" w14:textId="409BF4CA" w:rsidR="00C9353E" w:rsidRPr="00DC1808" w:rsidRDefault="00C9353E" w:rsidP="00C9353E">
      <w:pPr>
        <w:jc w:val="center"/>
        <w:rPr>
          <w:rFonts w:ascii="Garamond" w:hAnsi="Garamond"/>
          <w:i/>
          <w:iCs/>
          <w:sz w:val="28"/>
          <w:szCs w:val="32"/>
        </w:rPr>
      </w:pPr>
      <w:r w:rsidRPr="00DC1808">
        <w:rPr>
          <w:rFonts w:ascii="Garamond" w:hAnsi="Garamond"/>
          <w:i/>
          <w:iCs/>
          <w:sz w:val="28"/>
          <w:szCs w:val="32"/>
        </w:rPr>
        <w:t>Competency, Learning Outcomes, and Student Action Steps</w:t>
      </w:r>
    </w:p>
    <w:p w14:paraId="11BF4C91" w14:textId="77777777" w:rsidR="0088580F" w:rsidRPr="00DC1808" w:rsidRDefault="0088580F" w:rsidP="0088580F">
      <w:pPr>
        <w:rPr>
          <w:rFonts w:ascii="Garamond" w:hAnsi="Garamond"/>
        </w:rPr>
      </w:pPr>
    </w:p>
    <w:p w14:paraId="40411199" w14:textId="77777777" w:rsidR="00BF4CCF" w:rsidRPr="00DC1808" w:rsidRDefault="00BF4CCF" w:rsidP="00BF4CCF">
      <w:pPr>
        <w:ind w:left="720"/>
        <w:rPr>
          <w:rFonts w:ascii="Garamond" w:hAnsi="Garamond" w:cstheme="minorHAnsi"/>
          <w:b/>
          <w:bCs/>
          <w:szCs w:val="24"/>
        </w:rPr>
      </w:pPr>
      <w:r w:rsidRPr="00DC1808">
        <w:rPr>
          <w:rFonts w:ascii="Garamond" w:hAnsi="Garamond" w:cstheme="minorHAnsi"/>
          <w:b/>
          <w:bCs/>
          <w:szCs w:val="24"/>
        </w:rPr>
        <w:t xml:space="preserve">TCU graduates will demonstrate the skills to communicate and engage with and across diverse communities and identities through an understanding of the dynamics of power, privilege, and difference. </w:t>
      </w:r>
    </w:p>
    <w:p w14:paraId="1B4D001D" w14:textId="77777777" w:rsidR="00BF4CCF" w:rsidRPr="00DC1808" w:rsidRDefault="00BF4CCF" w:rsidP="00BF4CCF">
      <w:pPr>
        <w:ind w:left="720"/>
        <w:rPr>
          <w:rFonts w:ascii="Garamond" w:hAnsi="Garamond" w:cstheme="minorHAnsi"/>
          <w:b/>
          <w:bCs/>
          <w:szCs w:val="24"/>
        </w:rPr>
      </w:pPr>
    </w:p>
    <w:p w14:paraId="740A10BB" w14:textId="4EE2E4CE" w:rsidR="00BF4CCF" w:rsidRPr="001808A5" w:rsidRDefault="00BF4CCF">
      <w:pPr>
        <w:ind w:left="720"/>
        <w:rPr>
          <w:rFonts w:ascii="Garamond" w:hAnsi="Garamond"/>
          <w:b/>
          <w:bCs/>
        </w:rPr>
      </w:pPr>
      <w:r w:rsidRPr="0000020C">
        <w:rPr>
          <w:rFonts w:ascii="Garamond" w:hAnsi="Garamond"/>
          <w:b/>
          <w:bCs/>
        </w:rPr>
        <w:t>Diversity, Equity &amp; Inclusion encompasses past and present disenfranchisement and the resulting inequities in critical social identities including</w:t>
      </w:r>
      <w:r w:rsidR="008B34A0" w:rsidRPr="0000020C">
        <w:rPr>
          <w:rFonts w:ascii="Garamond" w:hAnsi="Garamond"/>
          <w:b/>
          <w:bCs/>
        </w:rPr>
        <w:t xml:space="preserve"> -</w:t>
      </w:r>
      <w:r w:rsidRPr="0000020C">
        <w:rPr>
          <w:rFonts w:ascii="Garamond" w:hAnsi="Garamond"/>
          <w:b/>
          <w:bCs/>
        </w:rPr>
        <w:t xml:space="preserve"> but </w:t>
      </w:r>
      <w:r w:rsidRPr="0000020C">
        <w:rPr>
          <w:rFonts w:ascii="Garamond" w:hAnsi="Garamond"/>
          <w:b/>
          <w:bCs/>
          <w:i/>
          <w:iCs/>
          <w:u w:val="single"/>
        </w:rPr>
        <w:t>not limited</w:t>
      </w:r>
      <w:r w:rsidRPr="0000020C">
        <w:rPr>
          <w:rFonts w:ascii="Garamond" w:hAnsi="Garamond"/>
          <w:b/>
          <w:bCs/>
        </w:rPr>
        <w:t xml:space="preserve"> to</w:t>
      </w:r>
      <w:r w:rsidR="008B34A0" w:rsidRPr="0000020C">
        <w:rPr>
          <w:rFonts w:ascii="Garamond" w:hAnsi="Garamond"/>
          <w:b/>
          <w:bCs/>
        </w:rPr>
        <w:t xml:space="preserve"> </w:t>
      </w:r>
      <w:r w:rsidR="004D6C07" w:rsidRPr="00921374">
        <w:rPr>
          <w:rFonts w:ascii="Garamond" w:hAnsi="Garamond"/>
          <w:b/>
          <w:bCs/>
        </w:rPr>
        <w:t>–</w:t>
      </w:r>
      <w:r w:rsidRPr="00921374">
        <w:rPr>
          <w:rFonts w:ascii="Garamond" w:hAnsi="Garamond"/>
          <w:b/>
          <w:bCs/>
        </w:rPr>
        <w:t xml:space="preserve"> </w:t>
      </w:r>
      <w:r w:rsidR="004D6C07" w:rsidRPr="00921374">
        <w:rPr>
          <w:rFonts w:ascii="Garamond" w:hAnsi="Garamond"/>
          <w:b/>
          <w:bCs/>
        </w:rPr>
        <w:t xml:space="preserve">ethnicity, </w:t>
      </w:r>
      <w:r w:rsidRPr="00756857">
        <w:rPr>
          <w:rFonts w:ascii="Garamond" w:hAnsi="Garamond"/>
          <w:b/>
          <w:bCs/>
        </w:rPr>
        <w:t xml:space="preserve">race, religion, gender, class, sexuality, ability, veteran status, </w:t>
      </w:r>
      <w:r w:rsidR="35ABB8A9" w:rsidRPr="001808A5">
        <w:rPr>
          <w:rFonts w:ascii="Garamond" w:hAnsi="Garamond"/>
          <w:b/>
          <w:bCs/>
        </w:rPr>
        <w:t>and/or</w:t>
      </w:r>
      <w:r w:rsidR="35ABB8A9" w:rsidRPr="0000020C">
        <w:rPr>
          <w:rFonts w:ascii="Garamond" w:hAnsi="Garamond"/>
          <w:b/>
          <w:bCs/>
        </w:rPr>
        <w:t xml:space="preserve"> a</w:t>
      </w:r>
      <w:r w:rsidRPr="0000020C">
        <w:rPr>
          <w:rFonts w:ascii="Garamond" w:hAnsi="Garamond"/>
          <w:b/>
          <w:bCs/>
        </w:rPr>
        <w:t>ge.</w:t>
      </w:r>
    </w:p>
    <w:p w14:paraId="357BD033" w14:textId="1BD0D616" w:rsidR="0088580F" w:rsidRDefault="0088580F" w:rsidP="0088580F">
      <w:pPr>
        <w:rPr>
          <w:rFonts w:ascii="Garamond" w:hAnsi="Garamond" w:cstheme="minorHAnsi"/>
          <w:b/>
          <w:bCs/>
          <w:szCs w:val="24"/>
        </w:rPr>
      </w:pPr>
    </w:p>
    <w:p w14:paraId="35B1D273" w14:textId="77777777" w:rsidR="00FA79DE" w:rsidRPr="00DC1808" w:rsidRDefault="00FA79DE" w:rsidP="0088580F">
      <w:pPr>
        <w:rPr>
          <w:rFonts w:ascii="Garamond" w:hAnsi="Garamond" w:cstheme="minorHAnsi"/>
          <w:b/>
          <w:bCs/>
          <w:szCs w:val="24"/>
        </w:rPr>
      </w:pPr>
    </w:p>
    <w:p w14:paraId="395B515D" w14:textId="71709C55" w:rsidR="00C9353E" w:rsidRPr="00DC1808" w:rsidRDefault="00FA79DE" w:rsidP="00C9353E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All courses must </w:t>
      </w:r>
      <w:r w:rsidRPr="003D1837">
        <w:rPr>
          <w:rFonts w:ascii="Garamond" w:hAnsi="Garamond"/>
          <w:b/>
          <w:bCs/>
        </w:rPr>
        <w:t xml:space="preserve">address </w:t>
      </w:r>
      <w:r w:rsidRPr="59A4873C">
        <w:rPr>
          <w:rFonts w:ascii="Garamond" w:hAnsi="Garamond"/>
          <w:b/>
          <w:bCs/>
          <w:i/>
          <w:iCs/>
        </w:rPr>
        <w:t xml:space="preserve">Learning Outcome #1 </w:t>
      </w:r>
      <w:r>
        <w:rPr>
          <w:rFonts w:ascii="Garamond" w:hAnsi="Garamond"/>
          <w:b/>
          <w:bCs/>
        </w:rPr>
        <w:t>and one of the associated Student Action Steps</w:t>
      </w:r>
      <w:r w:rsidR="59A4873C">
        <w:rPr>
          <w:rFonts w:ascii="Garamond" w:hAnsi="Garamond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849"/>
      </w:tblGrid>
      <w:tr w:rsidR="00C9353E" w:rsidRPr="00DC1808" w14:paraId="7F520D24" w14:textId="77777777" w:rsidTr="008F264A">
        <w:trPr>
          <w:trHeight w:val="224"/>
        </w:trPr>
        <w:tc>
          <w:tcPr>
            <w:tcW w:w="4501" w:type="dxa"/>
          </w:tcPr>
          <w:p w14:paraId="7F4D246A" w14:textId="77777777" w:rsidR="00C9353E" w:rsidRPr="005613EF" w:rsidRDefault="00C9353E" w:rsidP="00621910">
            <w:pPr>
              <w:jc w:val="center"/>
              <w:rPr>
                <w:rFonts w:ascii="Garamond" w:hAnsi="Garamond"/>
                <w:bCs/>
                <w:sz w:val="22"/>
              </w:rPr>
            </w:pPr>
            <w:r w:rsidRPr="005613EF">
              <w:rPr>
                <w:rFonts w:ascii="Garamond" w:hAnsi="Garamond"/>
                <w:bCs/>
                <w:sz w:val="22"/>
              </w:rPr>
              <w:t>Learning Outcome</w:t>
            </w:r>
          </w:p>
        </w:tc>
        <w:tc>
          <w:tcPr>
            <w:tcW w:w="4849" w:type="dxa"/>
          </w:tcPr>
          <w:p w14:paraId="4D7AE939" w14:textId="77777777" w:rsidR="00C9353E" w:rsidRPr="005613EF" w:rsidRDefault="00C9353E" w:rsidP="00621910">
            <w:pPr>
              <w:jc w:val="center"/>
              <w:rPr>
                <w:rFonts w:ascii="Garamond" w:hAnsi="Garamond"/>
                <w:bCs/>
                <w:sz w:val="22"/>
              </w:rPr>
            </w:pPr>
            <w:r w:rsidRPr="005613EF">
              <w:rPr>
                <w:rFonts w:ascii="Garamond" w:hAnsi="Garamond"/>
                <w:bCs/>
                <w:sz w:val="22"/>
              </w:rPr>
              <w:t>Student Action Steps</w:t>
            </w:r>
          </w:p>
        </w:tc>
      </w:tr>
      <w:tr w:rsidR="00C9353E" w:rsidRPr="00DC1808" w14:paraId="093DCC48" w14:textId="77777777" w:rsidTr="008F264A">
        <w:trPr>
          <w:trHeight w:val="3464"/>
        </w:trPr>
        <w:tc>
          <w:tcPr>
            <w:tcW w:w="4501" w:type="dxa"/>
          </w:tcPr>
          <w:p w14:paraId="66F242B2" w14:textId="63BC70CE" w:rsidR="00C9353E" w:rsidRPr="005613EF" w:rsidRDefault="00C9353E" w:rsidP="00621910">
            <w:pPr>
              <w:rPr>
                <w:rFonts w:ascii="Garamond" w:hAnsi="Garamond" w:cstheme="minorHAnsi"/>
                <w:bCs/>
                <w:sz w:val="22"/>
              </w:rPr>
            </w:pPr>
            <w:r w:rsidRPr="005613EF">
              <w:rPr>
                <w:rFonts w:ascii="Garamond" w:hAnsi="Garamond" w:cstheme="minorHAnsi"/>
                <w:b/>
                <w:bCs/>
                <w:sz w:val="22"/>
              </w:rPr>
              <w:t>SELF-AWARENESS:</w:t>
            </w:r>
            <w:r w:rsidRPr="005613EF">
              <w:rPr>
                <w:rFonts w:ascii="Garamond" w:hAnsi="Garamond" w:cstheme="minorHAnsi"/>
                <w:bCs/>
                <w:sz w:val="22"/>
              </w:rPr>
              <w:t xml:space="preserve">  </w:t>
            </w:r>
            <w:r w:rsidR="006E0A18" w:rsidRPr="005613EF">
              <w:rPr>
                <w:rFonts w:ascii="Garamond" w:hAnsi="Garamond" w:cstheme="minorHAnsi"/>
                <w:bCs/>
                <w:sz w:val="22"/>
              </w:rPr>
              <w:t>Students will demonstrate a working knowledge of diversity, equity, and inclusion through their individual, personal relationships to the concepts of privilege, marginalization, and social justice.</w:t>
            </w:r>
          </w:p>
        </w:tc>
        <w:tc>
          <w:tcPr>
            <w:tcW w:w="4849" w:type="dxa"/>
          </w:tcPr>
          <w:p w14:paraId="2CD2B2C9" w14:textId="7B55F5BE" w:rsidR="006E0A18" w:rsidRPr="005613EF" w:rsidRDefault="006E0A18" w:rsidP="006E0A18">
            <w:pPr>
              <w:rPr>
                <w:rFonts w:ascii="Garamond" w:hAnsi="Garamond" w:cstheme="minorHAnsi"/>
                <w:bCs/>
                <w:sz w:val="22"/>
              </w:rPr>
            </w:pPr>
            <w:r w:rsidRPr="005613EF">
              <w:rPr>
                <w:rFonts w:ascii="Garamond" w:hAnsi="Garamond" w:cstheme="minorHAnsi"/>
                <w:bCs/>
                <w:sz w:val="22"/>
              </w:rPr>
              <w:t xml:space="preserve">Students will confront their own biases using knowledge about privilege, marginalization, and frameworks of social justice. </w:t>
            </w:r>
          </w:p>
          <w:p w14:paraId="2A21A46F" w14:textId="082A5F7E" w:rsidR="006E0A18" w:rsidRPr="005613EF" w:rsidRDefault="006E0A18" w:rsidP="006E0A18">
            <w:pPr>
              <w:contextualSpacing/>
              <w:rPr>
                <w:rFonts w:ascii="Garamond" w:hAnsi="Garamond" w:cstheme="minorHAnsi"/>
                <w:sz w:val="22"/>
              </w:rPr>
            </w:pPr>
            <w:r w:rsidRPr="005613EF">
              <w:rPr>
                <w:rFonts w:ascii="Garamond" w:hAnsi="Garamond" w:cstheme="minorHAnsi"/>
                <w:bCs/>
                <w:sz w:val="22"/>
              </w:rPr>
              <w:t xml:space="preserve">         Skill: </w:t>
            </w:r>
            <w:r w:rsidR="0000020C" w:rsidRPr="005613EF">
              <w:rPr>
                <w:rFonts w:ascii="Garamond" w:hAnsi="Garamond" w:cstheme="minorHAnsi"/>
                <w:bCs/>
                <w:sz w:val="22"/>
              </w:rPr>
              <w:t>S</w:t>
            </w:r>
            <w:r w:rsidRPr="005613EF">
              <w:rPr>
                <w:rFonts w:ascii="Garamond" w:hAnsi="Garamond" w:cstheme="minorHAnsi"/>
                <w:bCs/>
                <w:sz w:val="22"/>
              </w:rPr>
              <w:t>elf-awareness regarding bias</w:t>
            </w:r>
          </w:p>
          <w:p w14:paraId="67AE00E0" w14:textId="77777777" w:rsidR="006E0A18" w:rsidRPr="005613EF" w:rsidRDefault="006E0A18" w:rsidP="006E0A18">
            <w:pPr>
              <w:rPr>
                <w:rFonts w:ascii="Garamond" w:hAnsi="Garamond" w:cstheme="minorHAnsi"/>
                <w:sz w:val="22"/>
              </w:rPr>
            </w:pPr>
          </w:p>
          <w:p w14:paraId="19648751" w14:textId="38D110F0" w:rsidR="006E0A18" w:rsidRPr="005613EF" w:rsidRDefault="006E0A18" w:rsidP="006E0A18">
            <w:pPr>
              <w:rPr>
                <w:rFonts w:ascii="Garamond" w:hAnsi="Garamond" w:cstheme="minorHAnsi"/>
                <w:sz w:val="22"/>
              </w:rPr>
            </w:pPr>
            <w:r w:rsidRPr="005613EF">
              <w:rPr>
                <w:rFonts w:ascii="Garamond" w:hAnsi="Garamond" w:cstheme="minorHAnsi"/>
                <w:bCs/>
                <w:sz w:val="22"/>
              </w:rPr>
              <w:t xml:space="preserve">Students will reflectively engage materials such as texts, speakers, and/or co-curricular activities from a diverse range of historically marginalized perspectives within frameworks of social justice. </w:t>
            </w:r>
          </w:p>
          <w:p w14:paraId="60A085E7" w14:textId="5C9E2CEE" w:rsidR="00C9353E" w:rsidRPr="005613EF" w:rsidRDefault="006E0A18" w:rsidP="00621910">
            <w:pPr>
              <w:rPr>
                <w:rFonts w:ascii="Garamond" w:hAnsi="Garamond" w:cstheme="minorHAnsi"/>
                <w:bCs/>
                <w:sz w:val="22"/>
              </w:rPr>
            </w:pPr>
            <w:r w:rsidRPr="005613EF">
              <w:rPr>
                <w:rFonts w:ascii="Garamond" w:hAnsi="Garamond" w:cstheme="minorHAnsi"/>
                <w:bCs/>
                <w:sz w:val="22"/>
              </w:rPr>
              <w:t xml:space="preserve">        Skill: </w:t>
            </w:r>
            <w:r w:rsidR="0000020C" w:rsidRPr="005613EF">
              <w:rPr>
                <w:rFonts w:ascii="Garamond" w:hAnsi="Garamond" w:cstheme="minorHAnsi"/>
                <w:bCs/>
                <w:sz w:val="22"/>
              </w:rPr>
              <w:t>S</w:t>
            </w:r>
            <w:r w:rsidRPr="005613EF">
              <w:rPr>
                <w:rFonts w:ascii="Garamond" w:hAnsi="Garamond" w:cstheme="minorHAnsi"/>
                <w:bCs/>
                <w:sz w:val="22"/>
              </w:rPr>
              <w:t>elf-awareness within diverse social contexts</w:t>
            </w:r>
          </w:p>
        </w:tc>
      </w:tr>
    </w:tbl>
    <w:p w14:paraId="6496EBFA" w14:textId="77777777" w:rsidR="00FA79DE" w:rsidRDefault="00FA79DE">
      <w:pPr>
        <w:rPr>
          <w:rFonts w:ascii="Garamond" w:hAnsi="Garamond"/>
        </w:rPr>
      </w:pPr>
    </w:p>
    <w:p w14:paraId="32D2BF5B" w14:textId="77777777" w:rsidR="00FA79DE" w:rsidRDefault="00FA79DE">
      <w:pPr>
        <w:rPr>
          <w:rFonts w:ascii="Garamond" w:hAnsi="Garamond"/>
        </w:rPr>
      </w:pPr>
    </w:p>
    <w:p w14:paraId="625804B9" w14:textId="77777777" w:rsidR="00FA79DE" w:rsidRDefault="00FA79DE">
      <w:pPr>
        <w:rPr>
          <w:rFonts w:ascii="Garamond" w:hAnsi="Garamond"/>
        </w:rPr>
      </w:pPr>
    </w:p>
    <w:p w14:paraId="310876DB" w14:textId="77777777" w:rsidR="00FA79DE" w:rsidRDefault="00FA79DE">
      <w:pPr>
        <w:rPr>
          <w:rFonts w:ascii="Garamond" w:hAnsi="Garamond"/>
        </w:rPr>
      </w:pPr>
    </w:p>
    <w:p w14:paraId="38E6B2D0" w14:textId="77777777" w:rsidR="00FA79DE" w:rsidRDefault="00FA79DE">
      <w:pPr>
        <w:rPr>
          <w:rFonts w:ascii="Garamond" w:hAnsi="Garamond"/>
        </w:rPr>
      </w:pPr>
    </w:p>
    <w:p w14:paraId="50218B8E" w14:textId="77777777" w:rsidR="00FA79DE" w:rsidRDefault="00FA79DE">
      <w:pPr>
        <w:rPr>
          <w:rFonts w:ascii="Garamond" w:hAnsi="Garamond"/>
        </w:rPr>
      </w:pPr>
    </w:p>
    <w:p w14:paraId="69C8CDFE" w14:textId="77777777" w:rsidR="00FA79DE" w:rsidRDefault="00FA79DE">
      <w:pPr>
        <w:rPr>
          <w:rFonts w:ascii="Garamond" w:hAnsi="Garamond"/>
        </w:rPr>
      </w:pPr>
    </w:p>
    <w:p w14:paraId="4F9B3B2F" w14:textId="77777777" w:rsidR="00FA79DE" w:rsidRDefault="00FA79DE">
      <w:pPr>
        <w:rPr>
          <w:rFonts w:ascii="Garamond" w:hAnsi="Garamond"/>
        </w:rPr>
      </w:pPr>
    </w:p>
    <w:p w14:paraId="0807EEC9" w14:textId="77777777" w:rsidR="00FA79DE" w:rsidRDefault="00FA79DE">
      <w:pPr>
        <w:rPr>
          <w:rFonts w:ascii="Garamond" w:hAnsi="Garamond"/>
        </w:rPr>
      </w:pPr>
    </w:p>
    <w:p w14:paraId="0DBED959" w14:textId="77777777" w:rsidR="00FA79DE" w:rsidRDefault="00FA79DE">
      <w:pPr>
        <w:rPr>
          <w:rFonts w:ascii="Garamond" w:hAnsi="Garamond"/>
        </w:rPr>
      </w:pPr>
    </w:p>
    <w:p w14:paraId="6C1DD92D" w14:textId="77777777" w:rsidR="00FA79DE" w:rsidRDefault="00FA79DE">
      <w:pPr>
        <w:rPr>
          <w:rFonts w:ascii="Garamond" w:hAnsi="Garamond"/>
        </w:rPr>
      </w:pPr>
    </w:p>
    <w:p w14:paraId="2F60856D" w14:textId="77777777" w:rsidR="00FA79DE" w:rsidRDefault="00FA79DE">
      <w:pPr>
        <w:rPr>
          <w:rFonts w:ascii="Garamond" w:hAnsi="Garamond"/>
        </w:rPr>
      </w:pPr>
    </w:p>
    <w:p w14:paraId="756F6B1D" w14:textId="77777777" w:rsidR="00FA79DE" w:rsidRDefault="00FA79DE">
      <w:pPr>
        <w:rPr>
          <w:rFonts w:ascii="Garamond" w:hAnsi="Garamond"/>
        </w:rPr>
      </w:pPr>
    </w:p>
    <w:p w14:paraId="15088CE4" w14:textId="6758567E" w:rsidR="008F264A" w:rsidRPr="005613EF" w:rsidRDefault="00FA79DE">
      <w:pPr>
        <w:rPr>
          <w:rFonts w:ascii="Garamond" w:hAnsi="Garamond"/>
          <w:b/>
          <w:bCs/>
        </w:rPr>
      </w:pPr>
      <w:r w:rsidRPr="005613EF">
        <w:rPr>
          <w:rFonts w:ascii="Garamond" w:hAnsi="Garamond"/>
          <w:b/>
          <w:bCs/>
        </w:rPr>
        <w:t xml:space="preserve">Courses must also address ONE of the following </w:t>
      </w:r>
      <w:r w:rsidRPr="005613EF">
        <w:rPr>
          <w:rFonts w:ascii="Garamond" w:hAnsi="Garamond"/>
          <w:b/>
          <w:bCs/>
          <w:i/>
          <w:iCs/>
        </w:rPr>
        <w:t xml:space="preserve">Learning Outcomes (#2 or #3) </w:t>
      </w:r>
      <w:r w:rsidRPr="005613EF">
        <w:rPr>
          <w:rFonts w:ascii="Garamond" w:hAnsi="Garamond"/>
          <w:b/>
          <w:bCs/>
        </w:rPr>
        <w:t>and one of the associated Student Action Steps.</w:t>
      </w:r>
    </w:p>
    <w:p w14:paraId="42FB0E4B" w14:textId="77777777" w:rsidR="00FA79DE" w:rsidRPr="00DC1808" w:rsidRDefault="00FA79DE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849"/>
      </w:tblGrid>
      <w:tr w:rsidR="00FA79DE" w:rsidRPr="00DC1808" w14:paraId="4417A8ED" w14:textId="77777777" w:rsidTr="10C06502">
        <w:tc>
          <w:tcPr>
            <w:tcW w:w="4501" w:type="dxa"/>
          </w:tcPr>
          <w:p w14:paraId="5F3AF85D" w14:textId="1DC625FB" w:rsidR="00FA79DE" w:rsidRPr="005613EF" w:rsidRDefault="00FA79DE" w:rsidP="00621910">
            <w:pPr>
              <w:rPr>
                <w:rFonts w:ascii="Garamond" w:hAnsi="Garamond" w:cstheme="minorHAnsi"/>
                <w:b/>
                <w:bCs/>
                <w:sz w:val="22"/>
              </w:rPr>
            </w:pPr>
            <w:r w:rsidRPr="005613EF">
              <w:rPr>
                <w:rFonts w:ascii="Garamond" w:hAnsi="Garamond"/>
                <w:bCs/>
                <w:sz w:val="22"/>
              </w:rPr>
              <w:t>Learning Outcome</w:t>
            </w:r>
          </w:p>
        </w:tc>
        <w:tc>
          <w:tcPr>
            <w:tcW w:w="4849" w:type="dxa"/>
          </w:tcPr>
          <w:p w14:paraId="7456E18C" w14:textId="0CAA25F6" w:rsidR="00FA79DE" w:rsidRPr="005613EF" w:rsidRDefault="00FA79DE" w:rsidP="004170C8">
            <w:pPr>
              <w:rPr>
                <w:rFonts w:ascii="Garamond" w:hAnsi="Garamond" w:cstheme="minorHAnsi"/>
                <w:bCs/>
                <w:sz w:val="22"/>
              </w:rPr>
            </w:pPr>
            <w:r w:rsidRPr="005613EF">
              <w:rPr>
                <w:rFonts w:ascii="Garamond" w:hAnsi="Garamond"/>
                <w:bCs/>
                <w:sz w:val="22"/>
              </w:rPr>
              <w:t>Student Action Steps</w:t>
            </w:r>
          </w:p>
        </w:tc>
      </w:tr>
      <w:tr w:rsidR="00FA79DE" w:rsidRPr="00DC1808" w14:paraId="7BAF74D7" w14:textId="77777777" w:rsidTr="10C06502">
        <w:tc>
          <w:tcPr>
            <w:tcW w:w="4501" w:type="dxa"/>
          </w:tcPr>
          <w:p w14:paraId="3BC38474" w14:textId="77777777" w:rsidR="00FA79DE" w:rsidRPr="005613EF" w:rsidRDefault="00FA79DE" w:rsidP="00FA79DE">
            <w:pPr>
              <w:rPr>
                <w:rFonts w:ascii="Garamond" w:hAnsi="Garamond" w:cstheme="minorHAnsi"/>
                <w:bCs/>
                <w:sz w:val="22"/>
              </w:rPr>
            </w:pPr>
            <w:r w:rsidRPr="005613EF">
              <w:rPr>
                <w:rFonts w:ascii="Garamond" w:hAnsi="Garamond" w:cstheme="minorHAnsi"/>
                <w:b/>
                <w:bCs/>
                <w:sz w:val="22"/>
              </w:rPr>
              <w:t>ACTION:</w:t>
            </w:r>
            <w:r w:rsidRPr="005613EF">
              <w:rPr>
                <w:rFonts w:ascii="Garamond" w:hAnsi="Garamond" w:cstheme="minorHAnsi"/>
                <w:bCs/>
                <w:sz w:val="22"/>
              </w:rPr>
              <w:t xml:space="preserve"> Students will demonstrate an ability to utilize and act upon a critical understanding of issues of diversity, equity, and inclusion across lines of difference and apply that understanding in a wide variety of personal, professional, and/or social contexts.</w:t>
            </w:r>
          </w:p>
          <w:p w14:paraId="5AB869AF" w14:textId="55ABD2D1" w:rsidR="00FA79DE" w:rsidRPr="005613EF" w:rsidRDefault="00FA79DE" w:rsidP="00FA79DE">
            <w:pPr>
              <w:jc w:val="center"/>
              <w:rPr>
                <w:rFonts w:ascii="Garamond" w:hAnsi="Garamond" w:cstheme="minorHAnsi"/>
                <w:b/>
                <w:bCs/>
                <w:sz w:val="22"/>
              </w:rPr>
            </w:pPr>
          </w:p>
        </w:tc>
        <w:tc>
          <w:tcPr>
            <w:tcW w:w="4849" w:type="dxa"/>
          </w:tcPr>
          <w:p w14:paraId="03CC723F" w14:textId="77777777" w:rsidR="00FA79DE" w:rsidRPr="005613EF" w:rsidRDefault="00FA79DE" w:rsidP="00FA79DE">
            <w:pPr>
              <w:rPr>
                <w:rFonts w:ascii="Garamond" w:hAnsi="Garamond" w:cstheme="minorHAnsi"/>
                <w:bCs/>
                <w:sz w:val="22"/>
              </w:rPr>
            </w:pPr>
            <w:r w:rsidRPr="005613EF">
              <w:rPr>
                <w:rFonts w:ascii="Garamond" w:hAnsi="Garamond" w:cstheme="minorHAnsi"/>
                <w:bCs/>
                <w:sz w:val="22"/>
              </w:rPr>
              <w:t xml:space="preserve">Students will produce artifacts that demonstrate their understanding of how power and privilege affect issues of diversity, equity, and inclusion within a </w:t>
            </w:r>
            <w:r w:rsidRPr="005613EF">
              <w:rPr>
                <w:rFonts w:ascii="Garamond" w:hAnsi="Garamond" w:cstheme="minorHAnsi"/>
                <w:bCs/>
                <w:i/>
                <w:sz w:val="22"/>
              </w:rPr>
              <w:t>contemporary context</w:t>
            </w:r>
            <w:r w:rsidRPr="005613EF">
              <w:rPr>
                <w:rFonts w:ascii="Garamond" w:hAnsi="Garamond" w:cstheme="minorHAnsi"/>
                <w:bCs/>
                <w:sz w:val="22"/>
              </w:rPr>
              <w:t>.</w:t>
            </w:r>
            <w:r w:rsidRPr="005613EF">
              <w:rPr>
                <w:rFonts w:ascii="Garamond" w:hAnsi="Garamond" w:cstheme="minorHAnsi"/>
                <w:sz w:val="22"/>
              </w:rPr>
              <w:t xml:space="preserve"> </w:t>
            </w:r>
          </w:p>
          <w:p w14:paraId="554780E0" w14:textId="77777777" w:rsidR="00FA79DE" w:rsidRPr="005613EF" w:rsidRDefault="00FA79DE" w:rsidP="00FA79DE">
            <w:pPr>
              <w:contextualSpacing/>
              <w:rPr>
                <w:rFonts w:ascii="Garamond" w:hAnsi="Garamond" w:cstheme="minorHAnsi"/>
                <w:color w:val="000000"/>
                <w:sz w:val="22"/>
              </w:rPr>
            </w:pPr>
            <w:r w:rsidRPr="005613EF">
              <w:rPr>
                <w:rFonts w:ascii="Garamond" w:hAnsi="Garamond" w:cstheme="minorHAnsi"/>
                <w:bCs/>
                <w:sz w:val="22"/>
              </w:rPr>
              <w:t xml:space="preserve">        Skill: Application of knowledge</w:t>
            </w:r>
          </w:p>
          <w:p w14:paraId="3327EEBD" w14:textId="77777777" w:rsidR="00FA79DE" w:rsidRPr="005613EF" w:rsidRDefault="00FA79DE" w:rsidP="00FA79DE">
            <w:pPr>
              <w:contextualSpacing/>
              <w:rPr>
                <w:rFonts w:ascii="Garamond" w:hAnsi="Garamond" w:cstheme="minorHAnsi"/>
                <w:color w:val="000000"/>
                <w:sz w:val="22"/>
              </w:rPr>
            </w:pPr>
          </w:p>
          <w:p w14:paraId="1DFE8894" w14:textId="77777777" w:rsidR="00FA79DE" w:rsidRPr="005613EF" w:rsidRDefault="00FA79DE" w:rsidP="00FA79DE">
            <w:pPr>
              <w:contextualSpacing/>
              <w:rPr>
                <w:rFonts w:ascii="Garamond" w:hAnsi="Garamond" w:cstheme="minorHAnsi"/>
                <w:sz w:val="22"/>
              </w:rPr>
            </w:pPr>
            <w:r w:rsidRPr="005613EF">
              <w:rPr>
                <w:rFonts w:ascii="Garamond" w:hAnsi="Garamond" w:cstheme="minorHAnsi"/>
                <w:bCs/>
                <w:sz w:val="22"/>
              </w:rPr>
              <w:t>Students will demonstrate the ability to communicate across differences, including within local and/or global communities.</w:t>
            </w:r>
            <w:r w:rsidRPr="005613EF">
              <w:rPr>
                <w:rFonts w:ascii="Garamond" w:hAnsi="Garamond" w:cstheme="minorHAnsi"/>
                <w:color w:val="000000"/>
                <w:sz w:val="22"/>
              </w:rPr>
              <w:t xml:space="preserve"> </w:t>
            </w:r>
          </w:p>
          <w:p w14:paraId="48CA46EB" w14:textId="77777777" w:rsidR="00FA79DE" w:rsidRPr="005613EF" w:rsidRDefault="00FA79DE" w:rsidP="00FA79DE">
            <w:pPr>
              <w:contextualSpacing/>
              <w:rPr>
                <w:rFonts w:ascii="Garamond" w:hAnsi="Garamond" w:cstheme="minorHAnsi"/>
                <w:color w:val="000000"/>
                <w:sz w:val="22"/>
              </w:rPr>
            </w:pPr>
            <w:r w:rsidRPr="005613EF">
              <w:rPr>
                <w:rFonts w:ascii="Garamond" w:hAnsi="Garamond" w:cstheme="minorHAnsi"/>
                <w:sz w:val="22"/>
              </w:rPr>
              <w:t xml:space="preserve">        </w:t>
            </w:r>
            <w:r w:rsidRPr="005613EF">
              <w:rPr>
                <w:rFonts w:ascii="Garamond" w:hAnsi="Garamond" w:cstheme="minorHAnsi"/>
                <w:bCs/>
                <w:sz w:val="22"/>
              </w:rPr>
              <w:t>Skill: communicating and acting across difference</w:t>
            </w:r>
          </w:p>
          <w:p w14:paraId="6FBB3364" w14:textId="767F116D" w:rsidR="00FA79DE" w:rsidRPr="005613EF" w:rsidRDefault="00FA79DE" w:rsidP="00FA79DE">
            <w:pPr>
              <w:jc w:val="center"/>
              <w:rPr>
                <w:rFonts w:ascii="Garamond" w:hAnsi="Garamond" w:cstheme="minorHAnsi"/>
                <w:bCs/>
                <w:sz w:val="22"/>
              </w:rPr>
            </w:pPr>
          </w:p>
        </w:tc>
      </w:tr>
      <w:tr w:rsidR="00FA79DE" w:rsidRPr="00DC1808" w14:paraId="28628756" w14:textId="77777777" w:rsidTr="10C06502">
        <w:tc>
          <w:tcPr>
            <w:tcW w:w="4501" w:type="dxa"/>
          </w:tcPr>
          <w:p w14:paraId="56BD1887" w14:textId="333C2CD1" w:rsidR="00FA79DE" w:rsidRPr="005613EF" w:rsidRDefault="00FA79DE">
            <w:pPr>
              <w:rPr>
                <w:rFonts w:ascii="Garamond" w:hAnsi="Garamond"/>
                <w:sz w:val="22"/>
              </w:rPr>
            </w:pPr>
            <w:r w:rsidRPr="005613EF">
              <w:rPr>
                <w:rFonts w:ascii="Garamond" w:hAnsi="Garamond"/>
                <w:b/>
                <w:bCs/>
                <w:sz w:val="22"/>
              </w:rPr>
              <w:t>APPLICATION TO THE DISCIPLINE:</w:t>
            </w:r>
            <w:r w:rsidRPr="005613EF">
              <w:rPr>
                <w:rFonts w:ascii="Garamond" w:hAnsi="Garamond"/>
                <w:sz w:val="22"/>
              </w:rPr>
              <w:t xml:space="preserve"> Students will demonstrate a working knowledge of the impact of one or more critical social identities within the context of a target discipline.</w:t>
            </w:r>
          </w:p>
          <w:p w14:paraId="0639D80F" w14:textId="77777777" w:rsidR="00FA79DE" w:rsidRPr="005613EF" w:rsidRDefault="00FA79DE" w:rsidP="00FA79DE">
            <w:pPr>
              <w:rPr>
                <w:rFonts w:ascii="Garamond" w:hAnsi="Garamond" w:cstheme="minorHAnsi"/>
                <w:bCs/>
                <w:sz w:val="22"/>
              </w:rPr>
            </w:pPr>
          </w:p>
        </w:tc>
        <w:tc>
          <w:tcPr>
            <w:tcW w:w="4849" w:type="dxa"/>
          </w:tcPr>
          <w:p w14:paraId="130F8535" w14:textId="77777777" w:rsidR="00FA79DE" w:rsidRPr="005613EF" w:rsidRDefault="00FA79DE" w:rsidP="00FA79DE">
            <w:pPr>
              <w:rPr>
                <w:rFonts w:ascii="Garamond" w:hAnsi="Garamond" w:cstheme="minorHAnsi"/>
                <w:sz w:val="22"/>
              </w:rPr>
            </w:pPr>
            <w:r w:rsidRPr="005613EF">
              <w:rPr>
                <w:rFonts w:ascii="Garamond" w:hAnsi="Garamond" w:cstheme="minorHAnsi"/>
                <w:bCs/>
                <w:sz w:val="22"/>
              </w:rPr>
              <w:t xml:space="preserve">Students will investigate the current state of diversity, equity, and inclusion among critical social identities within a target discipline. </w:t>
            </w:r>
          </w:p>
          <w:p w14:paraId="557601F1" w14:textId="77777777" w:rsidR="00FA79DE" w:rsidRPr="005613EF" w:rsidRDefault="00FA79DE" w:rsidP="00FA79DE">
            <w:pPr>
              <w:rPr>
                <w:rFonts w:ascii="Garamond" w:hAnsi="Garamond" w:cstheme="minorHAnsi"/>
                <w:bCs/>
                <w:sz w:val="22"/>
              </w:rPr>
            </w:pPr>
            <w:r w:rsidRPr="005613EF">
              <w:rPr>
                <w:rFonts w:ascii="Garamond" w:hAnsi="Garamond" w:cstheme="minorHAnsi"/>
                <w:bCs/>
                <w:sz w:val="22"/>
              </w:rPr>
              <w:t xml:space="preserve">        Skill: Application of knowledge within disciplinary-specific context</w:t>
            </w:r>
          </w:p>
          <w:p w14:paraId="2B356387" w14:textId="77777777" w:rsidR="00FA79DE" w:rsidRPr="005613EF" w:rsidRDefault="00FA79DE" w:rsidP="00FA79DE">
            <w:pPr>
              <w:rPr>
                <w:rFonts w:ascii="Garamond" w:hAnsi="Garamond" w:cstheme="minorHAnsi"/>
                <w:color w:val="000000"/>
                <w:sz w:val="22"/>
              </w:rPr>
            </w:pPr>
          </w:p>
          <w:p w14:paraId="3A37F7E0" w14:textId="77777777" w:rsidR="00FA79DE" w:rsidRPr="005613EF" w:rsidRDefault="00FA79DE" w:rsidP="00FA79DE">
            <w:pPr>
              <w:rPr>
                <w:rFonts w:ascii="Garamond" w:hAnsi="Garamond" w:cstheme="minorHAnsi"/>
                <w:color w:val="000000"/>
                <w:sz w:val="22"/>
              </w:rPr>
            </w:pPr>
          </w:p>
          <w:p w14:paraId="102D314F" w14:textId="77777777" w:rsidR="00FA79DE" w:rsidRPr="005613EF" w:rsidRDefault="00FA79DE" w:rsidP="00FA79DE">
            <w:pPr>
              <w:rPr>
                <w:rFonts w:ascii="Garamond" w:hAnsi="Garamond" w:cstheme="minorHAnsi"/>
                <w:bCs/>
                <w:sz w:val="22"/>
              </w:rPr>
            </w:pPr>
            <w:r w:rsidRPr="005613EF">
              <w:rPr>
                <w:rFonts w:ascii="Garamond" w:hAnsi="Garamond" w:cstheme="minorHAnsi"/>
                <w:bCs/>
                <w:sz w:val="22"/>
              </w:rPr>
              <w:t xml:space="preserve">Students will investigate the historical state of diversity, equity, and inclusion among critical social identities as it pertains to the current state of a target discipline. </w:t>
            </w:r>
          </w:p>
          <w:p w14:paraId="30C94A83" w14:textId="77777777" w:rsidR="00FA79DE" w:rsidRPr="005613EF" w:rsidRDefault="00FA79DE" w:rsidP="00FA79DE">
            <w:pPr>
              <w:rPr>
                <w:rFonts w:ascii="Garamond" w:hAnsi="Garamond" w:cstheme="minorHAnsi"/>
                <w:sz w:val="22"/>
              </w:rPr>
            </w:pPr>
            <w:r w:rsidRPr="005613EF">
              <w:rPr>
                <w:rFonts w:ascii="Garamond" w:hAnsi="Garamond" w:cstheme="minorHAnsi"/>
                <w:bCs/>
                <w:sz w:val="22"/>
              </w:rPr>
              <w:t xml:space="preserve">        Skill: Application of knowledge from a historical framework to contemporary issues in a discipline</w:t>
            </w:r>
          </w:p>
          <w:p w14:paraId="353C60E0" w14:textId="77777777" w:rsidR="00FA79DE" w:rsidRPr="005613EF" w:rsidRDefault="00FA79DE" w:rsidP="00FA79DE">
            <w:pPr>
              <w:rPr>
                <w:rFonts w:ascii="Garamond" w:hAnsi="Garamond" w:cstheme="minorHAnsi"/>
                <w:sz w:val="22"/>
              </w:rPr>
            </w:pPr>
          </w:p>
          <w:p w14:paraId="685D50AF" w14:textId="2A787607" w:rsidR="00FA79DE" w:rsidRPr="005613EF" w:rsidRDefault="00FA79DE" w:rsidP="00FA79DE">
            <w:pPr>
              <w:rPr>
                <w:rFonts w:ascii="Garamond" w:hAnsi="Garamond" w:cstheme="minorHAnsi"/>
                <w:sz w:val="22"/>
              </w:rPr>
            </w:pPr>
            <w:r w:rsidRPr="005613EF">
              <w:rPr>
                <w:rFonts w:ascii="Garamond" w:hAnsi="Garamond" w:cstheme="minorHAnsi"/>
                <w:bCs/>
                <w:sz w:val="22"/>
              </w:rPr>
              <w:t>Through creative activity, students will explore issues of</w:t>
            </w:r>
            <w:r w:rsidR="001808A5" w:rsidRPr="005613EF">
              <w:rPr>
                <w:rFonts w:ascii="Garamond" w:hAnsi="Garamond" w:cstheme="minorHAnsi"/>
                <w:bCs/>
                <w:sz w:val="22"/>
              </w:rPr>
              <w:t xml:space="preserve"> diversity, equity and inclusion </w:t>
            </w:r>
            <w:r w:rsidRPr="005613EF">
              <w:rPr>
                <w:rFonts w:ascii="Garamond" w:hAnsi="Garamond" w:cstheme="minorHAnsi"/>
                <w:bCs/>
                <w:sz w:val="22"/>
              </w:rPr>
              <w:t xml:space="preserve">among critical social identities within a target discipline. </w:t>
            </w:r>
          </w:p>
          <w:p w14:paraId="4463167D" w14:textId="5EED2536" w:rsidR="00FA79DE" w:rsidRPr="005613EF" w:rsidRDefault="00FA79DE" w:rsidP="00FA79DE">
            <w:pPr>
              <w:contextualSpacing/>
              <w:rPr>
                <w:rFonts w:ascii="Garamond" w:hAnsi="Garamond" w:cstheme="minorHAnsi"/>
                <w:bCs/>
                <w:sz w:val="22"/>
              </w:rPr>
            </w:pPr>
            <w:r w:rsidRPr="005613EF">
              <w:rPr>
                <w:rFonts w:ascii="Garamond" w:hAnsi="Garamond" w:cstheme="minorHAnsi"/>
                <w:bCs/>
                <w:sz w:val="22"/>
              </w:rPr>
              <w:t xml:space="preserve">        Skill: Application of DEI-related knowledge to creative production and activities</w:t>
            </w:r>
          </w:p>
        </w:tc>
      </w:tr>
    </w:tbl>
    <w:p w14:paraId="14013DDC" w14:textId="77777777" w:rsidR="00C9353E" w:rsidRPr="00DC1808" w:rsidRDefault="00C9353E" w:rsidP="001808A5">
      <w:pPr>
        <w:jc w:val="center"/>
        <w:rPr>
          <w:rFonts w:ascii="Garamond" w:hAnsi="Garamond"/>
        </w:rPr>
      </w:pPr>
    </w:p>
    <w:sectPr w:rsidR="00C9353E" w:rsidRPr="00DC1808" w:rsidSect="00000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A6D1B" w14:textId="77777777" w:rsidR="00D55566" w:rsidRDefault="00D55566" w:rsidP="00F27DB9">
      <w:r>
        <w:separator/>
      </w:r>
    </w:p>
  </w:endnote>
  <w:endnote w:type="continuationSeparator" w:id="0">
    <w:p w14:paraId="47B7146E" w14:textId="77777777" w:rsidR="00D55566" w:rsidRDefault="00D55566" w:rsidP="00F2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F5099A" w14:paraId="25451E83" w14:textId="77777777" w:rsidTr="68E3FFA0">
      <w:tc>
        <w:tcPr>
          <w:tcW w:w="3120" w:type="dxa"/>
        </w:tcPr>
        <w:p w14:paraId="16569B70" w14:textId="0C076B7F" w:rsidR="79F5099A" w:rsidRDefault="79F5099A" w:rsidP="001808A5">
          <w:pPr>
            <w:pStyle w:val="Header"/>
            <w:ind w:left="-115"/>
          </w:pPr>
        </w:p>
      </w:tc>
      <w:tc>
        <w:tcPr>
          <w:tcW w:w="3120" w:type="dxa"/>
        </w:tcPr>
        <w:p w14:paraId="731EFFEB" w14:textId="201A9BB4" w:rsidR="79F5099A" w:rsidRDefault="79F5099A" w:rsidP="001808A5">
          <w:pPr>
            <w:pStyle w:val="Header"/>
            <w:jc w:val="center"/>
          </w:pPr>
        </w:p>
      </w:tc>
      <w:tc>
        <w:tcPr>
          <w:tcW w:w="3120" w:type="dxa"/>
        </w:tcPr>
        <w:p w14:paraId="40D1E41A" w14:textId="6FCF0785" w:rsidR="79F5099A" w:rsidRDefault="79F5099A" w:rsidP="001808A5">
          <w:pPr>
            <w:pStyle w:val="Header"/>
            <w:ind w:right="-115"/>
            <w:jc w:val="right"/>
          </w:pPr>
        </w:p>
      </w:tc>
    </w:tr>
  </w:tbl>
  <w:p w14:paraId="6E7B0136" w14:textId="7F958B16" w:rsidR="79F5099A" w:rsidRDefault="79F5099A" w:rsidP="00180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F5099A" w14:paraId="1BA36F12" w14:textId="77777777" w:rsidTr="68E3FFA0">
      <w:tc>
        <w:tcPr>
          <w:tcW w:w="3120" w:type="dxa"/>
        </w:tcPr>
        <w:p w14:paraId="519F6F4E" w14:textId="77788B7A" w:rsidR="79F5099A" w:rsidRDefault="79F5099A" w:rsidP="001808A5">
          <w:pPr>
            <w:pStyle w:val="Header"/>
            <w:ind w:left="-115"/>
          </w:pPr>
        </w:p>
      </w:tc>
      <w:tc>
        <w:tcPr>
          <w:tcW w:w="3120" w:type="dxa"/>
        </w:tcPr>
        <w:p w14:paraId="089F12ED" w14:textId="19C20632" w:rsidR="79F5099A" w:rsidRDefault="79F5099A" w:rsidP="001808A5">
          <w:pPr>
            <w:pStyle w:val="Header"/>
            <w:jc w:val="center"/>
          </w:pPr>
        </w:p>
      </w:tc>
      <w:tc>
        <w:tcPr>
          <w:tcW w:w="3120" w:type="dxa"/>
        </w:tcPr>
        <w:p w14:paraId="063AA375" w14:textId="7ACC67B2" w:rsidR="79F5099A" w:rsidRDefault="79F5099A" w:rsidP="001808A5">
          <w:pPr>
            <w:pStyle w:val="Header"/>
            <w:ind w:right="-115"/>
            <w:jc w:val="right"/>
          </w:pPr>
        </w:p>
      </w:tc>
    </w:tr>
  </w:tbl>
  <w:p w14:paraId="113DA9F9" w14:textId="7DD3D7F6" w:rsidR="79F5099A" w:rsidRDefault="79F5099A" w:rsidP="00180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FFC89" w14:textId="77777777" w:rsidR="00D55566" w:rsidRDefault="00D55566" w:rsidP="00F27DB9">
      <w:r>
        <w:separator/>
      </w:r>
    </w:p>
  </w:footnote>
  <w:footnote w:type="continuationSeparator" w:id="0">
    <w:p w14:paraId="555D59F1" w14:textId="77777777" w:rsidR="00D55566" w:rsidRDefault="00D55566" w:rsidP="00F2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A86F" w14:textId="2E07A0C5" w:rsidR="005F31D7" w:rsidRPr="003E2054" w:rsidRDefault="00D55566">
    <w:pPr>
      <w:pStyle w:val="Header"/>
      <w:rPr>
        <w:rFonts w:ascii="Garamond" w:hAnsi="Garamond"/>
      </w:rPr>
    </w:pPr>
    <w:r>
      <w:rPr>
        <w:noProof/>
      </w:rPr>
      <w:pict w14:anchorId="492201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853543" o:spid="_x0000_s2051" type="#_x0000_t136" alt="" style="position:absolute;margin-left:0;margin-top:0;width:386pt;height:176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  <w:r w:rsidR="0094266C">
      <w:tab/>
    </w:r>
    <w:r w:rsidR="0094266C">
      <w:tab/>
    </w:r>
    <w:r w:rsidR="0094266C" w:rsidRPr="003E2054">
      <w:rPr>
        <w:rFonts w:ascii="Garamond" w:hAnsi="Garamond"/>
      </w:rPr>
      <w:t>DRAFT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58366" w14:textId="6DDE40A2" w:rsidR="00F27DB9" w:rsidRPr="00181D67" w:rsidRDefault="00D55566" w:rsidP="00F27DB9">
    <w:pPr>
      <w:pStyle w:val="Header"/>
      <w:jc w:val="right"/>
      <w:rPr>
        <w:rFonts w:ascii="Garamond" w:hAnsi="Garamond"/>
      </w:rPr>
    </w:pPr>
    <w:r>
      <w:rPr>
        <w:rFonts w:ascii="Garamond" w:hAnsi="Garamond"/>
        <w:noProof/>
      </w:rPr>
      <w:pict w14:anchorId="02626E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853544" o:spid="_x0000_s2050" type="#_x0000_t136" alt="" style="position:absolute;left:0;text-align:left;margin-left:0;margin-top:0;width:386pt;height:176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  <w:r w:rsidR="00F27DB9" w:rsidRPr="00181D67">
      <w:rPr>
        <w:rFonts w:ascii="Garamond" w:hAnsi="Garamond"/>
      </w:rPr>
      <w:t>DRAFT</w:t>
    </w:r>
  </w:p>
  <w:p w14:paraId="0285B8F7" w14:textId="77777777" w:rsidR="005107D6" w:rsidRPr="00181D67" w:rsidRDefault="005107D6" w:rsidP="005107D6">
    <w:pPr>
      <w:jc w:val="center"/>
      <w:rPr>
        <w:rFonts w:ascii="Garamond" w:hAnsi="Garamond"/>
        <w:b/>
        <w:sz w:val="32"/>
      </w:rPr>
    </w:pPr>
    <w:r w:rsidRPr="00181D67">
      <w:rPr>
        <w:rFonts w:ascii="Garamond" w:hAnsi="Garamond"/>
        <w:b/>
        <w:sz w:val="32"/>
      </w:rPr>
      <w:t>TCU Core Curriculum</w:t>
    </w:r>
  </w:p>
  <w:p w14:paraId="1035FF09" w14:textId="77777777" w:rsidR="005107D6" w:rsidRDefault="005107D6" w:rsidP="005107D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97F6F" w14:textId="54D97825" w:rsidR="005F31D7" w:rsidRDefault="00D55566">
    <w:pPr>
      <w:pStyle w:val="Header"/>
    </w:pPr>
    <w:r>
      <w:rPr>
        <w:noProof/>
      </w:rPr>
      <w:pict w14:anchorId="35E300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853542" o:spid="_x0000_s2049" type="#_x0000_t136" alt="" style="position:absolute;margin-left:0;margin-top:0;width:386pt;height:176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2in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oNotTrackMoves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3E"/>
    <w:rsid w:val="0000020C"/>
    <w:rsid w:val="00013D29"/>
    <w:rsid w:val="0004277A"/>
    <w:rsid w:val="00051F88"/>
    <w:rsid w:val="00087086"/>
    <w:rsid w:val="000A245A"/>
    <w:rsid w:val="000F1B87"/>
    <w:rsid w:val="00146506"/>
    <w:rsid w:val="001808A5"/>
    <w:rsid w:val="00181D67"/>
    <w:rsid w:val="0019510A"/>
    <w:rsid w:val="001B6C67"/>
    <w:rsid w:val="002053BB"/>
    <w:rsid w:val="00217A82"/>
    <w:rsid w:val="00255CA0"/>
    <w:rsid w:val="002944FF"/>
    <w:rsid w:val="002A571D"/>
    <w:rsid w:val="002D32B9"/>
    <w:rsid w:val="0030653E"/>
    <w:rsid w:val="00322439"/>
    <w:rsid w:val="00343CE9"/>
    <w:rsid w:val="00381E77"/>
    <w:rsid w:val="003B54AC"/>
    <w:rsid w:val="003E2054"/>
    <w:rsid w:val="00401146"/>
    <w:rsid w:val="004170C8"/>
    <w:rsid w:val="004D6C07"/>
    <w:rsid w:val="0050586F"/>
    <w:rsid w:val="005107D6"/>
    <w:rsid w:val="005613EF"/>
    <w:rsid w:val="00567CED"/>
    <w:rsid w:val="00567EDC"/>
    <w:rsid w:val="0057001D"/>
    <w:rsid w:val="005779B7"/>
    <w:rsid w:val="005F31D7"/>
    <w:rsid w:val="005F4A75"/>
    <w:rsid w:val="006155EB"/>
    <w:rsid w:val="00617C91"/>
    <w:rsid w:val="006C65B2"/>
    <w:rsid w:val="006E0A18"/>
    <w:rsid w:val="00756857"/>
    <w:rsid w:val="0077653B"/>
    <w:rsid w:val="00783540"/>
    <w:rsid w:val="0078711D"/>
    <w:rsid w:val="00791208"/>
    <w:rsid w:val="007A685A"/>
    <w:rsid w:val="007E7FF9"/>
    <w:rsid w:val="008011DA"/>
    <w:rsid w:val="00810B0C"/>
    <w:rsid w:val="00810D98"/>
    <w:rsid w:val="0088580F"/>
    <w:rsid w:val="008A06F4"/>
    <w:rsid w:val="008B34A0"/>
    <w:rsid w:val="008B6360"/>
    <w:rsid w:val="008F264A"/>
    <w:rsid w:val="008F5DF5"/>
    <w:rsid w:val="00921374"/>
    <w:rsid w:val="0094266C"/>
    <w:rsid w:val="0094394B"/>
    <w:rsid w:val="00951D4F"/>
    <w:rsid w:val="009A0EF7"/>
    <w:rsid w:val="009A251F"/>
    <w:rsid w:val="009A6428"/>
    <w:rsid w:val="009B51E5"/>
    <w:rsid w:val="009F6069"/>
    <w:rsid w:val="00A34BC7"/>
    <w:rsid w:val="00A53586"/>
    <w:rsid w:val="00A72180"/>
    <w:rsid w:val="00AB6745"/>
    <w:rsid w:val="00AC34B3"/>
    <w:rsid w:val="00B90AA1"/>
    <w:rsid w:val="00BF4CCF"/>
    <w:rsid w:val="00C371B4"/>
    <w:rsid w:val="00C629F0"/>
    <w:rsid w:val="00C9353E"/>
    <w:rsid w:val="00C95318"/>
    <w:rsid w:val="00CB5BA9"/>
    <w:rsid w:val="00CD6C13"/>
    <w:rsid w:val="00D55566"/>
    <w:rsid w:val="00D742FD"/>
    <w:rsid w:val="00DA238C"/>
    <w:rsid w:val="00DC1808"/>
    <w:rsid w:val="00DD6CD6"/>
    <w:rsid w:val="00E275A8"/>
    <w:rsid w:val="00E3035F"/>
    <w:rsid w:val="00E3469F"/>
    <w:rsid w:val="00E63613"/>
    <w:rsid w:val="00EF3943"/>
    <w:rsid w:val="00F06A53"/>
    <w:rsid w:val="00F27DB9"/>
    <w:rsid w:val="00F730B4"/>
    <w:rsid w:val="00F73D50"/>
    <w:rsid w:val="00FA79DE"/>
    <w:rsid w:val="00FB7E6A"/>
    <w:rsid w:val="00FC36D3"/>
    <w:rsid w:val="00FE2D81"/>
    <w:rsid w:val="00FE41E4"/>
    <w:rsid w:val="10C06502"/>
    <w:rsid w:val="35ABB8A9"/>
    <w:rsid w:val="59A4873C"/>
    <w:rsid w:val="68E3FFA0"/>
    <w:rsid w:val="79F5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C94E3F"/>
  <w15:chartTrackingRefBased/>
  <w15:docId w15:val="{8BCB91B6-E3CC-A145-BC47-8253FEA2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53E"/>
    <w:rPr>
      <w:rFonts w:asciiTheme="minorHAnsi" w:eastAsiaTheme="minorEastAsia" w:hAnsiTheme="minorHAns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53E"/>
    <w:rPr>
      <w:rFonts w:asciiTheme="minorHAnsi" w:eastAsiaTheme="minorEastAsia" w:hAnsiTheme="minorHAnsi"/>
      <w:sz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5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3E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27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DB9"/>
    <w:rPr>
      <w:rFonts w:asciiTheme="minorHAnsi" w:eastAsiaTheme="minorEastAsia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27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B9"/>
    <w:rPr>
      <w:rFonts w:asciiTheme="minorHAnsi" w:eastAsiaTheme="minorEastAsia" w:hAnsiTheme="minorHAnsi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87086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580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80F"/>
    <w:rPr>
      <w:rFonts w:asciiTheme="minorHAnsi" w:eastAsiaTheme="minorEastAsia" w:hAnsiTheme="minorHAnsi"/>
      <w:sz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858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3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9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943"/>
    <w:rPr>
      <w:rFonts w:asciiTheme="minorHAnsi" w:eastAsiaTheme="minorEastAsia" w:hAnsiTheme="minorHAnsi"/>
      <w:sz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43"/>
    <w:rPr>
      <w:rFonts w:asciiTheme="minorHAnsi" w:eastAsiaTheme="minorEastAsia" w:hAnsiTheme="minorHAnsi"/>
      <w:b/>
      <w:bCs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DBC274D-7073-4C23-B0FD-C7F39B59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3599</Characters>
  <Application>Microsoft Office Word</Application>
  <DocSecurity>0</DocSecurity>
  <Lines>49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Balizet</dc:creator>
  <cp:keywords/>
  <dc:description/>
  <cp:lastModifiedBy>Sanders, Claire</cp:lastModifiedBy>
  <cp:revision>2</cp:revision>
  <cp:lastPrinted>2019-07-10T16:37:00Z</cp:lastPrinted>
  <dcterms:created xsi:type="dcterms:W3CDTF">2019-11-27T17:20:00Z</dcterms:created>
  <dcterms:modified xsi:type="dcterms:W3CDTF">2019-11-27T17:20:00Z</dcterms:modified>
</cp:coreProperties>
</file>