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6D8F" w:rsidRPr="00DF309B" w:rsidRDefault="00861201" w:rsidP="00DF309B">
      <w:pPr>
        <w:rPr>
          <w:b/>
          <w:sz w:val="28"/>
        </w:rPr>
      </w:pPr>
      <w:r w:rsidRPr="00DF309B">
        <w:rPr>
          <w:b/>
          <w:sz w:val="28"/>
        </w:rPr>
        <w:t xml:space="preserve">NTTF Ad Hoc </w:t>
      </w:r>
      <w:r w:rsidR="00DF309B" w:rsidRPr="00DF309B">
        <w:rPr>
          <w:b/>
          <w:sz w:val="28"/>
        </w:rPr>
        <w:t>C</w:t>
      </w:r>
      <w:r w:rsidRPr="00DF309B">
        <w:rPr>
          <w:b/>
          <w:sz w:val="28"/>
        </w:rPr>
        <w:t xml:space="preserve">ommittee </w:t>
      </w:r>
      <w:r w:rsidR="00DF309B" w:rsidRPr="00DF309B">
        <w:rPr>
          <w:b/>
          <w:sz w:val="28"/>
        </w:rPr>
        <w:t>Findings and Proposal</w:t>
      </w:r>
    </w:p>
    <w:p w:rsidR="00DF309B" w:rsidRDefault="00DF309B" w:rsidP="00DF309B">
      <w:r>
        <w:t>Presentation to Faculty Senate, March 2022</w:t>
      </w:r>
    </w:p>
    <w:p w:rsidR="00DF309B" w:rsidRDefault="00DF309B" w:rsidP="00DF309B"/>
    <w:p w:rsidR="00DF309B" w:rsidRDefault="00DF309B" w:rsidP="00DF309B">
      <w:r>
        <w:t>The committee’s charge:</w:t>
      </w:r>
    </w:p>
    <w:p w:rsidR="00DF309B" w:rsidRPr="00DF309B" w:rsidRDefault="00DF309B" w:rsidP="00DF309B">
      <w:pPr>
        <w:spacing w:after="0"/>
        <w:ind w:left="360"/>
      </w:pPr>
      <w:r w:rsidRPr="00DF309B">
        <w:t>Propose a NTTF title structure &amp; career paths for university</w:t>
      </w:r>
      <w:r>
        <w:t>-</w:t>
      </w:r>
      <w:r w:rsidRPr="00DF309B">
        <w:t>wide adoption</w:t>
      </w:r>
      <w:r>
        <w:t>.</w:t>
      </w:r>
      <w:r w:rsidRPr="00DF309B">
        <w:t xml:space="preserve"> </w:t>
      </w:r>
    </w:p>
    <w:p w:rsidR="00DF309B" w:rsidRPr="00DF309B" w:rsidRDefault="00DF309B" w:rsidP="00DF309B">
      <w:pPr>
        <w:pStyle w:val="ListParagraph"/>
        <w:numPr>
          <w:ilvl w:val="0"/>
          <w:numId w:val="15"/>
        </w:numPr>
      </w:pPr>
      <w:r w:rsidRPr="00DF309B">
        <w:t>Create internal equity for the NTTF ranks &amp; external equity with our peer institutions.</w:t>
      </w:r>
    </w:p>
    <w:p w:rsidR="00DF309B" w:rsidRPr="00DF309B" w:rsidRDefault="00DF309B" w:rsidP="00DF309B">
      <w:pPr>
        <w:pStyle w:val="ListParagraph"/>
        <w:numPr>
          <w:ilvl w:val="0"/>
          <w:numId w:val="15"/>
        </w:numPr>
      </w:pPr>
      <w:r w:rsidRPr="00DF309B">
        <w:t>Propose titles that give credence to our teaching faculty</w:t>
      </w:r>
    </w:p>
    <w:p w:rsidR="00DF309B" w:rsidRDefault="00DF309B" w:rsidP="00DF309B">
      <w:pPr>
        <w:pStyle w:val="ListParagraph"/>
        <w:numPr>
          <w:ilvl w:val="0"/>
          <w:numId w:val="15"/>
        </w:numPr>
      </w:pPr>
      <w:r w:rsidRPr="00DF309B">
        <w:t>Leave room for individual colleges to tailor to their needs</w:t>
      </w:r>
    </w:p>
    <w:p w:rsidR="00DF309B" w:rsidRPr="00DF309B" w:rsidRDefault="00DF309B" w:rsidP="00DF309B">
      <w:pPr>
        <w:pStyle w:val="ListParagraph"/>
        <w:numPr>
          <w:ilvl w:val="0"/>
          <w:numId w:val="15"/>
        </w:numPr>
      </w:pPr>
      <w:r>
        <w:t>Not part of the committee’s scope: compensation &amp; workload</w:t>
      </w:r>
    </w:p>
    <w:p w:rsidR="00DF309B" w:rsidRDefault="00DF309B" w:rsidP="00DF309B">
      <w:pPr>
        <w:pStyle w:val="ListParagraph"/>
        <w:numPr>
          <w:ilvl w:val="0"/>
          <w:numId w:val="15"/>
        </w:numPr>
      </w:pPr>
      <w:r w:rsidRPr="00DF309B">
        <w:t xml:space="preserve">Present </w:t>
      </w:r>
      <w:r>
        <w:t xml:space="preserve">a proposal </w:t>
      </w:r>
      <w:r w:rsidRPr="00DF309B">
        <w:t>to</w:t>
      </w:r>
      <w:r>
        <w:t xml:space="preserve"> the</w:t>
      </w:r>
      <w:r w:rsidRPr="00DF309B">
        <w:t xml:space="preserve"> Faculty Senate by March 2022</w:t>
      </w:r>
    </w:p>
    <w:p w:rsidR="00D36D8F" w:rsidRPr="00DF309B" w:rsidRDefault="00861201" w:rsidP="00DF309B">
      <w:pPr>
        <w:spacing w:after="0"/>
      </w:pPr>
      <w:r w:rsidRPr="00DF309B">
        <w:t>Overview from Data Gathering</w:t>
      </w:r>
    </w:p>
    <w:p w:rsidR="00D36D8F" w:rsidRPr="00DF309B" w:rsidRDefault="00861201" w:rsidP="00DF309B">
      <w:pPr>
        <w:pStyle w:val="ListParagraph"/>
        <w:numPr>
          <w:ilvl w:val="0"/>
          <w:numId w:val="6"/>
        </w:numPr>
      </w:pPr>
      <w:r w:rsidRPr="00DF309B">
        <w:t>Inconsistent titles</w:t>
      </w:r>
      <w:r w:rsidR="00CC6502">
        <w:t xml:space="preserve"> across the colleges</w:t>
      </w:r>
    </w:p>
    <w:p w:rsidR="00D36D8F" w:rsidRPr="00DF309B" w:rsidRDefault="00861201" w:rsidP="00DF309B">
      <w:pPr>
        <w:pStyle w:val="ListParagraph"/>
        <w:numPr>
          <w:ilvl w:val="0"/>
          <w:numId w:val="6"/>
        </w:numPr>
      </w:pPr>
      <w:r w:rsidRPr="00DF309B">
        <w:t>Inconsistent promotional paths for Instructors</w:t>
      </w:r>
    </w:p>
    <w:p w:rsidR="00D36D8F" w:rsidRPr="00DF309B" w:rsidRDefault="00861201" w:rsidP="00DF309B">
      <w:pPr>
        <w:pStyle w:val="ListParagraph"/>
        <w:numPr>
          <w:ilvl w:val="0"/>
          <w:numId w:val="6"/>
        </w:numPr>
      </w:pPr>
      <w:r w:rsidRPr="00DF309B">
        <w:t>Inconsistent timing on evaluations</w:t>
      </w:r>
    </w:p>
    <w:p w:rsidR="00D36D8F" w:rsidRPr="00DF309B" w:rsidRDefault="00861201" w:rsidP="00DF309B">
      <w:pPr>
        <w:pStyle w:val="ListParagraph"/>
        <w:numPr>
          <w:ilvl w:val="0"/>
          <w:numId w:val="6"/>
        </w:numPr>
      </w:pPr>
      <w:r w:rsidRPr="00DF309B">
        <w:t>Most are consistent on promotion timing (5 years)</w:t>
      </w:r>
    </w:p>
    <w:p w:rsidR="00D36D8F" w:rsidRPr="00DF309B" w:rsidRDefault="00861201" w:rsidP="00DF309B">
      <w:pPr>
        <w:pStyle w:val="ListParagraph"/>
        <w:numPr>
          <w:ilvl w:val="0"/>
          <w:numId w:val="6"/>
        </w:numPr>
      </w:pPr>
      <w:r w:rsidRPr="00DF309B">
        <w:t>Inconsistent contract lengths</w:t>
      </w:r>
    </w:p>
    <w:p w:rsidR="00D36D8F" w:rsidRPr="00DF309B" w:rsidRDefault="00861201" w:rsidP="00DF309B">
      <w:pPr>
        <w:pStyle w:val="ListParagraph"/>
        <w:numPr>
          <w:ilvl w:val="0"/>
          <w:numId w:val="6"/>
        </w:numPr>
      </w:pPr>
      <w:r w:rsidRPr="00DF309B">
        <w:t>No distinction between Instructor and PPP job descriptions</w:t>
      </w:r>
    </w:p>
    <w:p w:rsidR="00D36D8F" w:rsidRPr="00DF309B" w:rsidRDefault="00861201" w:rsidP="00DF309B">
      <w:pPr>
        <w:pStyle w:val="ListParagraph"/>
        <w:numPr>
          <w:ilvl w:val="0"/>
          <w:numId w:val="6"/>
        </w:numPr>
      </w:pPr>
      <w:r w:rsidRPr="00DF309B">
        <w:t xml:space="preserve">Equity outlined in </w:t>
      </w:r>
      <w:r w:rsidR="00CC6502">
        <w:t xml:space="preserve">some </w:t>
      </w:r>
      <w:r w:rsidRPr="00DF309B">
        <w:t>TCU policy for PPPs, but not Instructors</w:t>
      </w:r>
    </w:p>
    <w:p w:rsidR="00D36D8F" w:rsidRPr="00DF309B" w:rsidRDefault="00861201" w:rsidP="00DF309B">
      <w:pPr>
        <w:pStyle w:val="ListParagraph"/>
        <w:numPr>
          <w:ilvl w:val="0"/>
          <w:numId w:val="6"/>
        </w:numPr>
      </w:pPr>
      <w:r w:rsidRPr="00DF309B">
        <w:t xml:space="preserve">Some </w:t>
      </w:r>
      <w:r w:rsidR="00CC6502">
        <w:t xml:space="preserve">colleges </w:t>
      </w:r>
      <w:r w:rsidRPr="00DF309B">
        <w:t>trying to require research for NTTF</w:t>
      </w:r>
    </w:p>
    <w:p w:rsidR="00D36D8F" w:rsidRPr="00DF309B" w:rsidRDefault="00861201" w:rsidP="00DF309B">
      <w:pPr>
        <w:pStyle w:val="ListParagraph"/>
        <w:numPr>
          <w:ilvl w:val="0"/>
          <w:numId w:val="6"/>
        </w:numPr>
      </w:pPr>
      <w:r w:rsidRPr="00DF309B">
        <w:t>Lack of representation on hiring committee</w:t>
      </w:r>
      <w:r w:rsidR="00CC6502">
        <w:t>s</w:t>
      </w:r>
      <w:r w:rsidRPr="00DF309B">
        <w:t xml:space="preserve"> and </w:t>
      </w:r>
      <w:r w:rsidR="00CC6502">
        <w:t>evaluation/</w:t>
      </w:r>
      <w:r w:rsidRPr="00DF309B">
        <w:t>promotion committees</w:t>
      </w:r>
    </w:p>
    <w:p w:rsidR="00DF309B" w:rsidRDefault="00DF309B" w:rsidP="00DF309B">
      <w:r>
        <w:t>Title Proposal</w:t>
      </w:r>
    </w:p>
    <w:p w:rsidR="00D36D8F" w:rsidRPr="00DF309B" w:rsidRDefault="00861201" w:rsidP="00DF309B">
      <w:pPr>
        <w:spacing w:after="0"/>
        <w:ind w:left="360"/>
      </w:pPr>
      <w:r w:rsidRPr="00DF309B">
        <w:t>Lecturer</w:t>
      </w:r>
      <w:r w:rsidR="00DF309B">
        <w:t xml:space="preserve"> (no change)</w:t>
      </w:r>
    </w:p>
    <w:p w:rsidR="00D36D8F" w:rsidRPr="00DF309B" w:rsidRDefault="00861201" w:rsidP="00DF309B">
      <w:pPr>
        <w:pStyle w:val="ListParagraph"/>
        <w:numPr>
          <w:ilvl w:val="0"/>
          <w:numId w:val="8"/>
        </w:numPr>
      </w:pPr>
      <w:r w:rsidRPr="00DF309B">
        <w:t>Temporary, 1 year or less</w:t>
      </w:r>
    </w:p>
    <w:p w:rsidR="00D36D8F" w:rsidRDefault="00CC6502" w:rsidP="00DF309B">
      <w:pPr>
        <w:pStyle w:val="ListParagraph"/>
        <w:numPr>
          <w:ilvl w:val="0"/>
          <w:numId w:val="8"/>
        </w:numPr>
      </w:pPr>
      <w:r>
        <w:t>Appointments m</w:t>
      </w:r>
      <w:r w:rsidR="00861201" w:rsidRPr="00DF309B">
        <w:t xml:space="preserve">ay not </w:t>
      </w:r>
      <w:r>
        <w:t>renew more than once (</w:t>
      </w:r>
      <w:r w:rsidR="00861201" w:rsidRPr="00DF309B">
        <w:t>2 years</w:t>
      </w:r>
      <w:r>
        <w:t xml:space="preserve"> max).</w:t>
      </w:r>
    </w:p>
    <w:p w:rsidR="00DF309B" w:rsidRDefault="00DF309B" w:rsidP="00DF309B">
      <w:pPr>
        <w:pStyle w:val="ListParagraph"/>
      </w:pPr>
      <w:r>
        <w:t xml:space="preserve">We found cases where faculty </w:t>
      </w:r>
      <w:r w:rsidR="00CC6502">
        <w:t xml:space="preserve">were </w:t>
      </w:r>
      <w:r>
        <w:t>kept in this temporary role for more than 5 years, exempt from evaluations and merit increases. The only reason given was a lack of approval for permanent budget dollars.</w:t>
      </w:r>
    </w:p>
    <w:p w:rsidR="002323AB" w:rsidRPr="00DF309B" w:rsidRDefault="002323AB" w:rsidP="00DF309B">
      <w:pPr>
        <w:pStyle w:val="ListParagraph"/>
      </w:pPr>
      <w:r>
        <w:t xml:space="preserve">In the Faculty Handbook, Terms and Conditions of Service, Faculty Compensation Philosophy section, </w:t>
      </w:r>
      <w:r w:rsidR="00CC6502">
        <w:t xml:space="preserve">Page 34, </w:t>
      </w:r>
      <w:r>
        <w:t>it specifies Lecturers are not eligible for merit increases.</w:t>
      </w:r>
    </w:p>
    <w:p w:rsidR="00D36D8F" w:rsidRPr="00DF309B" w:rsidRDefault="00861201" w:rsidP="00DF309B">
      <w:pPr>
        <w:spacing w:after="0"/>
        <w:ind w:left="360"/>
      </w:pPr>
      <w:r w:rsidRPr="00DF309B">
        <w:t>Instructor</w:t>
      </w:r>
    </w:p>
    <w:p w:rsidR="00D36D8F" w:rsidRPr="00DF309B" w:rsidRDefault="00861201" w:rsidP="00DF309B">
      <w:pPr>
        <w:pStyle w:val="ListParagraph"/>
        <w:numPr>
          <w:ilvl w:val="0"/>
          <w:numId w:val="5"/>
        </w:numPr>
      </w:pPr>
      <w:r w:rsidRPr="00DF309B">
        <w:t>3 levels, no terminal degree required</w:t>
      </w:r>
    </w:p>
    <w:p w:rsidR="00D36D8F" w:rsidRPr="00DF309B" w:rsidRDefault="00861201" w:rsidP="00DF309B">
      <w:pPr>
        <w:pStyle w:val="ListParagraph"/>
        <w:numPr>
          <w:ilvl w:val="0"/>
          <w:numId w:val="5"/>
        </w:numPr>
      </w:pPr>
      <w:r w:rsidRPr="00DF309B">
        <w:t xml:space="preserve">Instructor </w:t>
      </w:r>
      <w:r w:rsidR="00CC6502">
        <w:t>I</w:t>
      </w:r>
      <w:r w:rsidRPr="00DF309B">
        <w:t>, Instructor II, Sr. Instructor</w:t>
      </w:r>
    </w:p>
    <w:p w:rsidR="00D36D8F" w:rsidRPr="00DF309B" w:rsidRDefault="00861201" w:rsidP="00DF309B">
      <w:pPr>
        <w:spacing w:after="0"/>
        <w:ind w:left="360"/>
      </w:pPr>
      <w:r w:rsidRPr="00DF309B">
        <w:t>Professor of Practice OR Professor of Instruction</w:t>
      </w:r>
      <w:r w:rsidR="00DF309B">
        <w:t xml:space="preserve"> (PP/PI)</w:t>
      </w:r>
    </w:p>
    <w:p w:rsidR="00D36D8F" w:rsidRDefault="00861201" w:rsidP="00DF309B">
      <w:pPr>
        <w:pStyle w:val="ListParagraph"/>
        <w:numPr>
          <w:ilvl w:val="0"/>
          <w:numId w:val="10"/>
        </w:numPr>
      </w:pPr>
      <w:r w:rsidRPr="00DF309B">
        <w:t xml:space="preserve">Title </w:t>
      </w:r>
      <w:r w:rsidR="00DF309B">
        <w:t xml:space="preserve">of PP or PI </w:t>
      </w:r>
      <w:r w:rsidRPr="00DF309B">
        <w:t xml:space="preserve">is </w:t>
      </w:r>
      <w:r w:rsidR="00DF309B">
        <w:t xml:space="preserve">chosen </w:t>
      </w:r>
      <w:r w:rsidRPr="00DF309B">
        <w:t>by</w:t>
      </w:r>
      <w:r w:rsidR="00DF309B">
        <w:t xml:space="preserve"> the</w:t>
      </w:r>
      <w:r w:rsidRPr="00DF309B">
        <w:t xml:space="preserve"> college</w:t>
      </w:r>
    </w:p>
    <w:p w:rsidR="00DF309B" w:rsidRPr="00DF309B" w:rsidRDefault="00DF309B" w:rsidP="00DF309B">
      <w:pPr>
        <w:pStyle w:val="ListParagraph"/>
      </w:pPr>
      <w:r>
        <w:t>Some do not consider “Professional Practice” or “Practice” appropriate for their field. Professor of Instruction allows the title of “professor” while eliminating “practice”</w:t>
      </w:r>
    </w:p>
    <w:p w:rsidR="00D36D8F" w:rsidRPr="00DF309B" w:rsidRDefault="00861201" w:rsidP="00DF309B">
      <w:pPr>
        <w:pStyle w:val="ListParagraph"/>
        <w:numPr>
          <w:ilvl w:val="0"/>
          <w:numId w:val="10"/>
        </w:numPr>
      </w:pPr>
      <w:r w:rsidRPr="00DF309B">
        <w:t>Requires Terminal Degree</w:t>
      </w:r>
    </w:p>
    <w:p w:rsidR="00D36D8F" w:rsidRPr="00DF309B" w:rsidRDefault="00861201" w:rsidP="00DF309B">
      <w:pPr>
        <w:pStyle w:val="ListParagraph"/>
      </w:pPr>
      <w:r w:rsidRPr="00DF309B">
        <w:lastRenderedPageBreak/>
        <w:t>Allow combination of degree and professional experience</w:t>
      </w:r>
      <w:r w:rsidR="00DF309B">
        <w:t>. This is important to the professional fields (like nursing and business). While a faculty member may have a terminal degree in an area other than nursing, they could have 15+ years as a practicing nurse and would be qualified as a PP/PI.</w:t>
      </w:r>
    </w:p>
    <w:p w:rsidR="00D36D8F" w:rsidRPr="00DF309B" w:rsidRDefault="00861201" w:rsidP="00DF309B">
      <w:pPr>
        <w:pStyle w:val="ListParagraph"/>
        <w:numPr>
          <w:ilvl w:val="0"/>
          <w:numId w:val="10"/>
        </w:numPr>
      </w:pPr>
      <w:r w:rsidRPr="00DF309B">
        <w:t>Ass</w:t>
      </w:r>
      <w:r w:rsidR="00DF309B">
        <w:t>is</w:t>
      </w:r>
      <w:r w:rsidRPr="00DF309B">
        <w:t>t</w:t>
      </w:r>
      <w:r w:rsidR="00DF309B">
        <w:t>ant</w:t>
      </w:r>
      <w:r w:rsidRPr="00DF309B">
        <w:t>, Assoc</w:t>
      </w:r>
      <w:r w:rsidR="00DF309B">
        <w:t>iate</w:t>
      </w:r>
      <w:r w:rsidRPr="00DF309B">
        <w:t xml:space="preserve">, </w:t>
      </w:r>
      <w:r w:rsidR="00DF309B">
        <w:t>&amp; Professor of Practice OR Professor of Instruction</w:t>
      </w:r>
    </w:p>
    <w:p w:rsidR="00DF309B" w:rsidRDefault="00DF309B" w:rsidP="00DF309B">
      <w:r>
        <w:t>Promotion Guidelines</w:t>
      </w:r>
      <w:r w:rsidR="00CC6502">
        <w:t xml:space="preserve"> Proposal</w:t>
      </w:r>
    </w:p>
    <w:p w:rsidR="00D36D8F" w:rsidRPr="00DF309B" w:rsidRDefault="00FD47E5" w:rsidP="00DF309B">
      <w:pPr>
        <w:pStyle w:val="ListParagraph"/>
        <w:numPr>
          <w:ilvl w:val="0"/>
          <w:numId w:val="11"/>
        </w:numPr>
      </w:pPr>
      <w:r>
        <w:t>T</w:t>
      </w:r>
      <w:r w:rsidR="00DF309B">
        <w:t>he</w:t>
      </w:r>
      <w:r w:rsidR="00861201" w:rsidRPr="00DF309B">
        <w:t xml:space="preserve"> timeline </w:t>
      </w:r>
      <w:r>
        <w:t xml:space="preserve">would follow the </w:t>
      </w:r>
      <w:r w:rsidR="00861201" w:rsidRPr="00DF309B">
        <w:t xml:space="preserve">TTF </w:t>
      </w:r>
      <w:r>
        <w:t>timeline for</w:t>
      </w:r>
      <w:r w:rsidR="00861201" w:rsidRPr="00DF309B">
        <w:t xml:space="preserve"> promotions (every 5 years)</w:t>
      </w:r>
    </w:p>
    <w:p w:rsidR="00D36D8F" w:rsidRPr="00DF309B" w:rsidRDefault="00861201" w:rsidP="00DF309B">
      <w:pPr>
        <w:pStyle w:val="ListParagraph"/>
        <w:numPr>
          <w:ilvl w:val="0"/>
          <w:numId w:val="11"/>
        </w:numPr>
      </w:pPr>
      <w:r w:rsidRPr="00DF309B">
        <w:t xml:space="preserve">At least 50% of the promotion committee </w:t>
      </w:r>
      <w:r w:rsidR="00DF309B">
        <w:t>w</w:t>
      </w:r>
      <w:r w:rsidRPr="00DF309B">
        <w:t>ould be NTTF, or all eligible NTTF within the college</w:t>
      </w:r>
      <w:r w:rsidR="00DF309B">
        <w:t xml:space="preserve"> </w:t>
      </w:r>
      <w:r w:rsidR="002323AB">
        <w:t>if this number is less than 50% of the committee</w:t>
      </w:r>
      <w:r w:rsidR="00DF309B">
        <w:t>. This allows for more representation of NTTF in matters where NTT faculty are being evaluated</w:t>
      </w:r>
      <w:r w:rsidR="002323AB">
        <w:t>.</w:t>
      </w:r>
      <w:r w:rsidR="00DF309B">
        <w:t xml:space="preserve"> </w:t>
      </w:r>
    </w:p>
    <w:p w:rsidR="00D36D8F" w:rsidRDefault="00861201" w:rsidP="00DF309B">
      <w:pPr>
        <w:pStyle w:val="ListParagraph"/>
        <w:numPr>
          <w:ilvl w:val="0"/>
          <w:numId w:val="11"/>
        </w:numPr>
      </w:pPr>
      <w:r w:rsidRPr="00DF309B">
        <w:t>Service as</w:t>
      </w:r>
      <w:r w:rsidR="00DF309B">
        <w:t xml:space="preserve"> a</w:t>
      </w:r>
      <w:r w:rsidRPr="00DF309B">
        <w:t xml:space="preserve"> Visiting Lecturer </w:t>
      </w:r>
      <w:r w:rsidR="00DF309B">
        <w:t xml:space="preserve">at TCU would </w:t>
      </w:r>
      <w:r w:rsidRPr="00DF309B">
        <w:t>count towa</w:t>
      </w:r>
      <w:r w:rsidR="00DF309B">
        <w:t>r</w:t>
      </w:r>
      <w:r w:rsidRPr="00DF309B">
        <w:t>ds</w:t>
      </w:r>
      <w:r w:rsidR="006D075D">
        <w:t xml:space="preserve"> the</w:t>
      </w:r>
      <w:r w:rsidRPr="00DF309B">
        <w:t xml:space="preserve"> 5</w:t>
      </w:r>
      <w:r w:rsidR="00DF309B">
        <w:t>-</w:t>
      </w:r>
      <w:r w:rsidRPr="00DF309B">
        <w:t>year requirement for promotion</w:t>
      </w:r>
      <w:r w:rsidR="002323AB">
        <w:t>.</w:t>
      </w:r>
    </w:p>
    <w:p w:rsidR="00DF309B" w:rsidRDefault="00DF309B" w:rsidP="00DF309B">
      <w:r>
        <w:t>Evaluations</w:t>
      </w:r>
      <w:r w:rsidR="00CC6502">
        <w:t xml:space="preserve"> Proposal</w:t>
      </w:r>
    </w:p>
    <w:p w:rsidR="00D36D8F" w:rsidRDefault="00CC6502" w:rsidP="00DF309B">
      <w:pPr>
        <w:pStyle w:val="ListParagraph"/>
        <w:numPr>
          <w:ilvl w:val="0"/>
          <w:numId w:val="12"/>
        </w:numPr>
      </w:pPr>
      <w:r>
        <w:t>Evaluations would occur d</w:t>
      </w:r>
      <w:r w:rsidR="00861201" w:rsidRPr="00DF309B">
        <w:t xml:space="preserve">uring </w:t>
      </w:r>
      <w:r w:rsidR="00DF309B">
        <w:t xml:space="preserve">the </w:t>
      </w:r>
      <w:r w:rsidR="00861201" w:rsidRPr="00DF309B">
        <w:t xml:space="preserve">first year of appointment at TCU and </w:t>
      </w:r>
      <w:r w:rsidR="00DF309B">
        <w:t>before</w:t>
      </w:r>
      <w:r w:rsidR="00861201" w:rsidRPr="00DF309B">
        <w:t xml:space="preserve"> contract renewals</w:t>
      </w:r>
      <w:r w:rsidR="00DF309B">
        <w:t>.</w:t>
      </w:r>
    </w:p>
    <w:p w:rsidR="00DF309B" w:rsidRDefault="00DF309B" w:rsidP="00CC6502">
      <w:pPr>
        <w:pStyle w:val="ListParagraph"/>
      </w:pPr>
      <w:r>
        <w:t>This is in addition to Faculty 180 and annual review letters.</w:t>
      </w:r>
    </w:p>
    <w:p w:rsidR="00DF309B" w:rsidRDefault="00DF309B" w:rsidP="00CC6502">
      <w:pPr>
        <w:pStyle w:val="ListParagraph"/>
      </w:pPr>
      <w:r>
        <w:t>Similar to Assistant Professor evaluations prior to tenure.</w:t>
      </w:r>
    </w:p>
    <w:p w:rsidR="00D36D8F" w:rsidRPr="00DF309B" w:rsidRDefault="00861201" w:rsidP="00DF309B">
      <w:r w:rsidRPr="00DF309B">
        <w:t>Contract Length</w:t>
      </w:r>
      <w:r w:rsidR="00CC6502">
        <w:t xml:space="preserve"> Proposal</w:t>
      </w:r>
    </w:p>
    <w:p w:rsidR="00D36D8F" w:rsidRDefault="00861201" w:rsidP="00DF309B">
      <w:pPr>
        <w:pStyle w:val="ListParagraph"/>
        <w:numPr>
          <w:ilvl w:val="0"/>
          <w:numId w:val="16"/>
        </w:numPr>
      </w:pPr>
      <w:r w:rsidRPr="00DF309B">
        <w:t xml:space="preserve">First year of appointment </w:t>
      </w:r>
      <w:r w:rsidRPr="00DF309B">
        <w:rPr>
          <w:i/>
        </w:rPr>
        <w:t>at TCU</w:t>
      </w:r>
      <w:r w:rsidRPr="00DF309B">
        <w:t xml:space="preserve"> – 1 year</w:t>
      </w:r>
    </w:p>
    <w:p w:rsidR="00DF309B" w:rsidRPr="00DF309B" w:rsidRDefault="00DF309B" w:rsidP="00DF309B">
      <w:pPr>
        <w:pStyle w:val="ListParagraph"/>
      </w:pPr>
      <w:r>
        <w:t>Allows for an evaluation prior to a multi-year contract.</w:t>
      </w:r>
    </w:p>
    <w:p w:rsidR="00D36D8F" w:rsidRPr="00DF309B" w:rsidRDefault="00861201" w:rsidP="00DF309B">
      <w:pPr>
        <w:pStyle w:val="ListParagraph"/>
        <w:numPr>
          <w:ilvl w:val="0"/>
          <w:numId w:val="16"/>
        </w:numPr>
      </w:pPr>
      <w:r w:rsidRPr="00DF309B">
        <w:t>Instructor I and Asst PP/PI – 2 to 4 years</w:t>
      </w:r>
    </w:p>
    <w:p w:rsidR="00D36D8F" w:rsidRPr="00DF309B" w:rsidRDefault="00861201" w:rsidP="00DF309B">
      <w:pPr>
        <w:pStyle w:val="ListParagraph"/>
        <w:numPr>
          <w:ilvl w:val="0"/>
          <w:numId w:val="16"/>
        </w:numPr>
      </w:pPr>
      <w:r w:rsidRPr="00DF309B">
        <w:t>Instructor II and Assoc PP/PI – 3 to 5 years</w:t>
      </w:r>
    </w:p>
    <w:p w:rsidR="00DF309B" w:rsidRDefault="00861201" w:rsidP="00DF309B">
      <w:pPr>
        <w:pStyle w:val="ListParagraph"/>
        <w:numPr>
          <w:ilvl w:val="0"/>
          <w:numId w:val="16"/>
        </w:numPr>
      </w:pPr>
      <w:r w:rsidRPr="00DF309B">
        <w:t>Sr. Instructor and PP/PI – 3 to 5 years</w:t>
      </w:r>
    </w:p>
    <w:p w:rsidR="002323AB" w:rsidRDefault="002323AB" w:rsidP="00DF309B">
      <w:pPr>
        <w:pStyle w:val="ListParagraph"/>
        <w:numPr>
          <w:ilvl w:val="0"/>
          <w:numId w:val="16"/>
        </w:numPr>
      </w:pPr>
      <w:r>
        <w:t>Faculty Handbook, Terms and Conditions of Service, Paragraph 2, page 33 states non-tenured faculty are “confirmed by a letter and annual contract.”</w:t>
      </w:r>
    </w:p>
    <w:p w:rsidR="002323AB" w:rsidRDefault="002323AB" w:rsidP="002323AB">
      <w:pPr>
        <w:pStyle w:val="ListParagraph"/>
      </w:pPr>
      <w:r>
        <w:t>In the same section and page, under sub-heading “Appointments and Contracts” it states appointments are for an academic year and reappointments are year-to-year unless permanent tenure is obtained.</w:t>
      </w:r>
      <w:r w:rsidR="006D075D">
        <w:t xml:space="preserve"> We’d like this re-worded for multi-year contracts.</w:t>
      </w:r>
    </w:p>
    <w:p w:rsidR="008F6B1A" w:rsidRPr="00DF309B" w:rsidRDefault="00C63490" w:rsidP="008F6B1A">
      <w:r>
        <w:t>Scholarship</w:t>
      </w:r>
      <w:r w:rsidR="00CC6502">
        <w:t xml:space="preserve"> Proposal</w:t>
      </w:r>
    </w:p>
    <w:p w:rsidR="008F6B1A" w:rsidRPr="00DF309B" w:rsidRDefault="008F6B1A" w:rsidP="008F6B1A">
      <w:pPr>
        <w:pStyle w:val="ListParagraph"/>
        <w:numPr>
          <w:ilvl w:val="0"/>
          <w:numId w:val="17"/>
        </w:numPr>
      </w:pPr>
      <w:r>
        <w:t>The committee requests a TCU p</w:t>
      </w:r>
      <w:r w:rsidRPr="00DF309B">
        <w:t xml:space="preserve">olicy statement on making </w:t>
      </w:r>
      <w:r w:rsidR="00C63490">
        <w:t>research</w:t>
      </w:r>
      <w:r w:rsidRPr="00DF309B">
        <w:t xml:space="preserve"> optional </w:t>
      </w:r>
      <w:r w:rsidR="00CC6502">
        <w:t xml:space="preserve">for NTTF to be determined </w:t>
      </w:r>
      <w:r w:rsidRPr="00DF309B">
        <w:t>during hire</w:t>
      </w:r>
      <w:r>
        <w:t>/contract renewal</w:t>
      </w:r>
      <w:r w:rsidRPr="00DF309B">
        <w:t xml:space="preserve"> if agreed upon/requested by the faculty member</w:t>
      </w:r>
      <w:r>
        <w:t>.</w:t>
      </w:r>
    </w:p>
    <w:p w:rsidR="008F6B1A" w:rsidRDefault="008F6B1A" w:rsidP="008F6B1A">
      <w:pPr>
        <w:pStyle w:val="ListParagraph"/>
      </w:pPr>
      <w:r>
        <w:t xml:space="preserve">This allows research to become part of the </w:t>
      </w:r>
      <w:r w:rsidR="006D075D">
        <w:t xml:space="preserve">workload and </w:t>
      </w:r>
      <w:r>
        <w:t>evaluation.</w:t>
      </w:r>
    </w:p>
    <w:p w:rsidR="008F6B1A" w:rsidRDefault="008F6B1A" w:rsidP="008F6B1A">
      <w:pPr>
        <w:pStyle w:val="ListParagraph"/>
        <w:numPr>
          <w:ilvl w:val="0"/>
          <w:numId w:val="17"/>
        </w:numPr>
      </w:pPr>
      <w:r w:rsidRPr="00DF309B">
        <w:t>If not required by contract, NTTF should receive “credit” for any research</w:t>
      </w:r>
      <w:r>
        <w:t xml:space="preserve"> in their annual evaluations and during promotion consideration.</w:t>
      </w:r>
    </w:p>
    <w:p w:rsidR="008F6B1A" w:rsidRDefault="002323AB" w:rsidP="008F6B1A">
      <w:pPr>
        <w:pStyle w:val="ListParagraph"/>
        <w:numPr>
          <w:ilvl w:val="0"/>
          <w:numId w:val="17"/>
        </w:numPr>
      </w:pPr>
      <w:r>
        <w:t>College g</w:t>
      </w:r>
      <w:r w:rsidR="008F6B1A">
        <w:t xml:space="preserve">overnance documents to include a statement that required scholarly activity is not </w:t>
      </w:r>
      <w:r w:rsidR="00C63490">
        <w:t>limited to</w:t>
      </w:r>
      <w:r w:rsidR="008F6B1A">
        <w:t xml:space="preserve"> traditional research and publication in peer-reviewed journals</w:t>
      </w:r>
      <w:r w:rsidR="00CC6502">
        <w:t xml:space="preserve"> for NTTF</w:t>
      </w:r>
      <w:r w:rsidR="008F6B1A">
        <w:t>. Examples of qualified activities would be beneficial for promotion committees and candidates</w:t>
      </w:r>
      <w:r>
        <w:t xml:space="preserve"> to ensure each PP/PI and Instructor understand the expectations of their role and for consistency in evaluations.</w:t>
      </w:r>
    </w:p>
    <w:p w:rsidR="002323AB" w:rsidRDefault="002323AB" w:rsidP="008F6B1A">
      <w:pPr>
        <w:pStyle w:val="ListParagraph"/>
        <w:numPr>
          <w:ilvl w:val="0"/>
          <w:numId w:val="17"/>
        </w:numPr>
      </w:pPr>
      <w:r>
        <w:t>The Faculty Handbook, Research, Page 69, states, “The University expects all members of the faculty to engage in such research and creative endeavor as is necessarily concomitant with their role in instruction.”</w:t>
      </w:r>
    </w:p>
    <w:p w:rsidR="00D36D8F" w:rsidRPr="00DF309B" w:rsidRDefault="00CC6502" w:rsidP="00DF309B">
      <w:r>
        <w:t xml:space="preserve">Proposal on </w:t>
      </w:r>
      <w:r w:rsidR="00861201" w:rsidRPr="00DF309B">
        <w:t>Equity for Instructor</w:t>
      </w:r>
      <w:r>
        <w:t>s</w:t>
      </w:r>
      <w:r w:rsidR="00861201" w:rsidRPr="00DF309B">
        <w:t xml:space="preserve"> and PP/PI</w:t>
      </w:r>
      <w:r>
        <w:t>s</w:t>
      </w:r>
    </w:p>
    <w:p w:rsidR="00DF309B" w:rsidRPr="00DF309B" w:rsidRDefault="00861201" w:rsidP="00DF309B">
      <w:pPr>
        <w:pStyle w:val="ListParagraph"/>
        <w:numPr>
          <w:ilvl w:val="0"/>
          <w:numId w:val="17"/>
        </w:numPr>
      </w:pPr>
      <w:r w:rsidRPr="00DF309B">
        <w:t xml:space="preserve">Each college must make a distinction between Instructors and PP/PIs </w:t>
      </w:r>
      <w:r w:rsidRPr="00DF309B">
        <w:rPr>
          <w:i/>
          <w:iCs/>
        </w:rPr>
        <w:t xml:space="preserve">OTHER THAN </w:t>
      </w:r>
      <w:r w:rsidRPr="00DF309B">
        <w:t>a terminal degree</w:t>
      </w:r>
      <w:r w:rsidR="00DF309B">
        <w:t>.</w:t>
      </w:r>
    </w:p>
    <w:p w:rsidR="00D36D8F" w:rsidRDefault="00861201" w:rsidP="00DF309B">
      <w:pPr>
        <w:pStyle w:val="ListParagraph"/>
      </w:pPr>
      <w:r w:rsidRPr="00DF309B">
        <w:t xml:space="preserve">Differences </w:t>
      </w:r>
      <w:r w:rsidR="00DF309B">
        <w:t xml:space="preserve">could be </w:t>
      </w:r>
      <w:r w:rsidRPr="00DF309B">
        <w:t xml:space="preserve">in </w:t>
      </w:r>
      <w:r w:rsidR="00DF309B">
        <w:t xml:space="preserve">the </w:t>
      </w:r>
      <w:r w:rsidRPr="00DF309B">
        <w:t xml:space="preserve">job description, responsibilities, workload, etc. </w:t>
      </w:r>
    </w:p>
    <w:p w:rsidR="00DF309B" w:rsidRDefault="00DF309B" w:rsidP="00DF309B">
      <w:pPr>
        <w:pStyle w:val="ListParagraph"/>
      </w:pPr>
      <w:r>
        <w:t>This is to prevent Instructors from doing the exact same job as PP/PIs for less pay.</w:t>
      </w:r>
    </w:p>
    <w:p w:rsidR="002323AB" w:rsidRPr="00DF309B" w:rsidRDefault="002323AB" w:rsidP="00DF309B">
      <w:pPr>
        <w:pStyle w:val="ListParagraph"/>
      </w:pPr>
      <w:r>
        <w:t>The Faculty Handbook, Faculty Appointment and Reappointment and Promotion Policy, Faculty Ranks, Page 40, gives the same description for Instructor and PPP.</w:t>
      </w:r>
    </w:p>
    <w:p w:rsidR="00DF309B" w:rsidRDefault="00861201" w:rsidP="00DF309B">
      <w:pPr>
        <w:pStyle w:val="ListParagraph"/>
        <w:numPr>
          <w:ilvl w:val="0"/>
          <w:numId w:val="17"/>
        </w:numPr>
      </w:pPr>
      <w:r w:rsidRPr="00DF309B">
        <w:t>Titles cannot be assigned based on the budget</w:t>
      </w:r>
      <w:r w:rsidR="00DF309B">
        <w:t xml:space="preserve">. </w:t>
      </w:r>
    </w:p>
    <w:p w:rsidR="00DF309B" w:rsidRDefault="00DF309B" w:rsidP="00DF309B">
      <w:pPr>
        <w:pStyle w:val="ListParagraph"/>
      </w:pPr>
      <w:r>
        <w:t xml:space="preserve">With a distinction in </w:t>
      </w:r>
      <w:r w:rsidRPr="00DF309B">
        <w:t>job description, responsibilities, workload, etc.</w:t>
      </w:r>
      <w:r w:rsidR="006D075D">
        <w:t>,</w:t>
      </w:r>
      <w:r>
        <w:t xml:space="preserve"> the jobs </w:t>
      </w:r>
      <w:r w:rsidR="006D075D">
        <w:t xml:space="preserve">would be </w:t>
      </w:r>
      <w:r>
        <w:t>different.</w:t>
      </w:r>
      <w:r w:rsidR="006D075D">
        <w:t xml:space="preserve"> This issue should no longer be a concern if the job descriptions are different.</w:t>
      </w:r>
      <w:bookmarkStart w:id="0" w:name="_GoBack"/>
      <w:bookmarkEnd w:id="0"/>
    </w:p>
    <w:p w:rsidR="00DF309B" w:rsidRPr="00DF309B" w:rsidRDefault="00861201" w:rsidP="00DF309B">
      <w:pPr>
        <w:pStyle w:val="ListParagraph"/>
      </w:pPr>
      <w:r w:rsidRPr="00DF309B">
        <w:t>Visiting Lecturers cannot extend beyond 2 years</w:t>
      </w:r>
      <w:r w:rsidR="00DF309B">
        <w:t xml:space="preserve"> to prevent the budget from dictating a title and opportunities for the faculty member doing more than they’ll be compensated for (lack of merit increases and promotion). </w:t>
      </w:r>
    </w:p>
    <w:p w:rsidR="00D36D8F" w:rsidRDefault="00DF309B" w:rsidP="00DF309B">
      <w:pPr>
        <w:pStyle w:val="ListParagraph"/>
        <w:numPr>
          <w:ilvl w:val="0"/>
          <w:numId w:val="17"/>
        </w:numPr>
      </w:pPr>
      <w:r>
        <w:t xml:space="preserve">The committee proposes a </w:t>
      </w:r>
      <w:r w:rsidR="00861201" w:rsidRPr="00DF309B">
        <w:t xml:space="preserve">statement in the Faculty Handbook </w:t>
      </w:r>
      <w:r>
        <w:t>regarding guaranteed</w:t>
      </w:r>
      <w:r w:rsidR="00861201" w:rsidRPr="00DF309B">
        <w:t xml:space="preserve"> equity for all PP/PIs &amp; Instructors in all matters, except T&amp;P of TT</w:t>
      </w:r>
      <w:r>
        <w:t>F</w:t>
      </w:r>
      <w:r w:rsidR="00861201" w:rsidRPr="00DF309B">
        <w:t>.</w:t>
      </w:r>
    </w:p>
    <w:p w:rsidR="00DF309B" w:rsidRDefault="00DF309B" w:rsidP="00DF309B">
      <w:pPr>
        <w:pStyle w:val="ListParagraph"/>
      </w:pPr>
      <w:r>
        <w:t>It was found that some colleges/departments are using titles as a deciding factor in blanket policy statements</w:t>
      </w:r>
      <w:r w:rsidR="00C63490">
        <w:t xml:space="preserve"> &amp; in practice</w:t>
      </w:r>
      <w:r>
        <w:t xml:space="preserve"> for committee</w:t>
      </w:r>
      <w:r w:rsidR="00C63490">
        <w:t xml:space="preserve"> membership</w:t>
      </w:r>
      <w:r>
        <w:t xml:space="preserve">, graduate faculty status, teaching awards, service awards, assigned office spaces, etc. </w:t>
      </w:r>
    </w:p>
    <w:p w:rsidR="00DF309B" w:rsidRPr="00DF309B" w:rsidRDefault="00DF309B" w:rsidP="00DF309B">
      <w:pPr>
        <w:pStyle w:val="ListParagraph"/>
      </w:pPr>
      <w:r>
        <w:t xml:space="preserve">Equity could be accomplished if requirements were more specific to individual accomplishments or achievements, or job duties instead of the title held. This could include published scholarly research, length of service, prior experience, etc. </w:t>
      </w:r>
    </w:p>
    <w:p w:rsidR="00DF309B" w:rsidRDefault="00DF309B" w:rsidP="00DF309B">
      <w:pPr>
        <w:pStyle w:val="ListParagraph"/>
        <w:numPr>
          <w:ilvl w:val="0"/>
          <w:numId w:val="1"/>
        </w:numPr>
      </w:pPr>
      <w:r>
        <w:t>The committee proposes a Senate Resolution be crafted</w:t>
      </w:r>
      <w:r w:rsidRPr="00DF309B">
        <w:t xml:space="preserve"> </w:t>
      </w:r>
      <w:r>
        <w:t>regarding guaranteed</w:t>
      </w:r>
      <w:r w:rsidRPr="00DF309B">
        <w:t xml:space="preserve"> equity for all PP/PIs &amp; Instructors in all matters, except T&amp;P of TT</w:t>
      </w:r>
      <w:r>
        <w:t>F</w:t>
      </w:r>
      <w:r w:rsidRPr="00DF309B">
        <w:t>.</w:t>
      </w:r>
    </w:p>
    <w:sectPr w:rsidR="00DF30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6A6159"/>
    <w:multiLevelType w:val="hybridMultilevel"/>
    <w:tmpl w:val="B5C00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886DD9"/>
    <w:multiLevelType w:val="hybridMultilevel"/>
    <w:tmpl w:val="851E6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DD00FC"/>
    <w:multiLevelType w:val="hybridMultilevel"/>
    <w:tmpl w:val="FBBCF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F43884"/>
    <w:multiLevelType w:val="hybridMultilevel"/>
    <w:tmpl w:val="D6CE2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820FFE"/>
    <w:multiLevelType w:val="hybridMultilevel"/>
    <w:tmpl w:val="0312325A"/>
    <w:lvl w:ilvl="0" w:tplc="DEAA9C0E">
      <w:start w:val="1"/>
      <w:numFmt w:val="bullet"/>
      <w:lvlText w:val=""/>
      <w:lvlJc w:val="left"/>
      <w:pPr>
        <w:ind w:left="1080" w:hanging="360"/>
      </w:pPr>
      <w:rPr>
        <w:rFonts w:ascii="Wingdings 2" w:hAnsi="Wingdings 2"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9A35160"/>
    <w:multiLevelType w:val="hybridMultilevel"/>
    <w:tmpl w:val="0872542E"/>
    <w:lvl w:ilvl="0" w:tplc="DEAA9C0E">
      <w:start w:val="1"/>
      <w:numFmt w:val="bullet"/>
      <w:lvlText w:val=""/>
      <w:lvlJc w:val="left"/>
      <w:pPr>
        <w:tabs>
          <w:tab w:val="num" w:pos="720"/>
        </w:tabs>
        <w:ind w:left="720" w:hanging="360"/>
      </w:pPr>
      <w:rPr>
        <w:rFonts w:ascii="Wingdings 2" w:hAnsi="Wingdings 2" w:hint="default"/>
      </w:rPr>
    </w:lvl>
    <w:lvl w:ilvl="1" w:tplc="32BA9976">
      <w:start w:val="302"/>
      <w:numFmt w:val="bullet"/>
      <w:lvlText w:val=""/>
      <w:lvlJc w:val="left"/>
      <w:pPr>
        <w:tabs>
          <w:tab w:val="num" w:pos="1440"/>
        </w:tabs>
        <w:ind w:left="1440" w:hanging="360"/>
      </w:pPr>
      <w:rPr>
        <w:rFonts w:ascii="Wingdings 2" w:hAnsi="Wingdings 2" w:hint="default"/>
      </w:rPr>
    </w:lvl>
    <w:lvl w:ilvl="2" w:tplc="EC7044C4">
      <w:start w:val="302"/>
      <w:numFmt w:val="bullet"/>
      <w:lvlText w:val=""/>
      <w:lvlJc w:val="left"/>
      <w:pPr>
        <w:tabs>
          <w:tab w:val="num" w:pos="2160"/>
        </w:tabs>
        <w:ind w:left="2160" w:hanging="360"/>
      </w:pPr>
      <w:rPr>
        <w:rFonts w:ascii="Wingdings 2" w:hAnsi="Wingdings 2" w:hint="default"/>
      </w:rPr>
    </w:lvl>
    <w:lvl w:ilvl="3" w:tplc="9424D254" w:tentative="1">
      <w:start w:val="1"/>
      <w:numFmt w:val="bullet"/>
      <w:lvlText w:val=""/>
      <w:lvlJc w:val="left"/>
      <w:pPr>
        <w:tabs>
          <w:tab w:val="num" w:pos="2880"/>
        </w:tabs>
        <w:ind w:left="2880" w:hanging="360"/>
      </w:pPr>
      <w:rPr>
        <w:rFonts w:ascii="Wingdings 2" w:hAnsi="Wingdings 2" w:hint="default"/>
      </w:rPr>
    </w:lvl>
    <w:lvl w:ilvl="4" w:tplc="73B205C0" w:tentative="1">
      <w:start w:val="1"/>
      <w:numFmt w:val="bullet"/>
      <w:lvlText w:val=""/>
      <w:lvlJc w:val="left"/>
      <w:pPr>
        <w:tabs>
          <w:tab w:val="num" w:pos="3600"/>
        </w:tabs>
        <w:ind w:left="3600" w:hanging="360"/>
      </w:pPr>
      <w:rPr>
        <w:rFonts w:ascii="Wingdings 2" w:hAnsi="Wingdings 2" w:hint="default"/>
      </w:rPr>
    </w:lvl>
    <w:lvl w:ilvl="5" w:tplc="E2BE1F8C" w:tentative="1">
      <w:start w:val="1"/>
      <w:numFmt w:val="bullet"/>
      <w:lvlText w:val=""/>
      <w:lvlJc w:val="left"/>
      <w:pPr>
        <w:tabs>
          <w:tab w:val="num" w:pos="4320"/>
        </w:tabs>
        <w:ind w:left="4320" w:hanging="360"/>
      </w:pPr>
      <w:rPr>
        <w:rFonts w:ascii="Wingdings 2" w:hAnsi="Wingdings 2" w:hint="default"/>
      </w:rPr>
    </w:lvl>
    <w:lvl w:ilvl="6" w:tplc="94F02150" w:tentative="1">
      <w:start w:val="1"/>
      <w:numFmt w:val="bullet"/>
      <w:lvlText w:val=""/>
      <w:lvlJc w:val="left"/>
      <w:pPr>
        <w:tabs>
          <w:tab w:val="num" w:pos="5040"/>
        </w:tabs>
        <w:ind w:left="5040" w:hanging="360"/>
      </w:pPr>
      <w:rPr>
        <w:rFonts w:ascii="Wingdings 2" w:hAnsi="Wingdings 2" w:hint="default"/>
      </w:rPr>
    </w:lvl>
    <w:lvl w:ilvl="7" w:tplc="4B7EB162" w:tentative="1">
      <w:start w:val="1"/>
      <w:numFmt w:val="bullet"/>
      <w:lvlText w:val=""/>
      <w:lvlJc w:val="left"/>
      <w:pPr>
        <w:tabs>
          <w:tab w:val="num" w:pos="5760"/>
        </w:tabs>
        <w:ind w:left="5760" w:hanging="360"/>
      </w:pPr>
      <w:rPr>
        <w:rFonts w:ascii="Wingdings 2" w:hAnsi="Wingdings 2" w:hint="default"/>
      </w:rPr>
    </w:lvl>
    <w:lvl w:ilvl="8" w:tplc="82E289EA" w:tentative="1">
      <w:start w:val="1"/>
      <w:numFmt w:val="bullet"/>
      <w:lvlText w:val=""/>
      <w:lvlJc w:val="left"/>
      <w:pPr>
        <w:tabs>
          <w:tab w:val="num" w:pos="6480"/>
        </w:tabs>
        <w:ind w:left="6480" w:hanging="360"/>
      </w:pPr>
      <w:rPr>
        <w:rFonts w:ascii="Wingdings 2" w:hAnsi="Wingdings 2" w:hint="default"/>
      </w:rPr>
    </w:lvl>
  </w:abstractNum>
  <w:abstractNum w:abstractNumId="6" w15:restartNumberingAfterBreak="0">
    <w:nsid w:val="45E47292"/>
    <w:multiLevelType w:val="hybridMultilevel"/>
    <w:tmpl w:val="18863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751207"/>
    <w:multiLevelType w:val="hybridMultilevel"/>
    <w:tmpl w:val="44746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4E1AAE"/>
    <w:multiLevelType w:val="hybridMultilevel"/>
    <w:tmpl w:val="6B5C20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B046E3"/>
    <w:multiLevelType w:val="hybridMultilevel"/>
    <w:tmpl w:val="1B780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B25D54"/>
    <w:multiLevelType w:val="hybridMultilevel"/>
    <w:tmpl w:val="2D928E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1" w15:restartNumberingAfterBreak="0">
    <w:nsid w:val="52275BBA"/>
    <w:multiLevelType w:val="hybridMultilevel"/>
    <w:tmpl w:val="941CA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2" w15:restartNumberingAfterBreak="0">
    <w:nsid w:val="59874676"/>
    <w:multiLevelType w:val="hybridMultilevel"/>
    <w:tmpl w:val="CA9C6BA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EC7044C4">
      <w:start w:val="302"/>
      <w:numFmt w:val="bullet"/>
      <w:lvlText w:val=""/>
      <w:lvlJc w:val="left"/>
      <w:pPr>
        <w:tabs>
          <w:tab w:val="num" w:pos="2160"/>
        </w:tabs>
        <w:ind w:left="2160" w:hanging="360"/>
      </w:pPr>
      <w:rPr>
        <w:rFonts w:ascii="Wingdings 2" w:hAnsi="Wingdings 2" w:hint="default"/>
      </w:rPr>
    </w:lvl>
    <w:lvl w:ilvl="3" w:tplc="9424D254" w:tentative="1">
      <w:start w:val="1"/>
      <w:numFmt w:val="bullet"/>
      <w:lvlText w:val=""/>
      <w:lvlJc w:val="left"/>
      <w:pPr>
        <w:tabs>
          <w:tab w:val="num" w:pos="2880"/>
        </w:tabs>
        <w:ind w:left="2880" w:hanging="360"/>
      </w:pPr>
      <w:rPr>
        <w:rFonts w:ascii="Wingdings 2" w:hAnsi="Wingdings 2" w:hint="default"/>
      </w:rPr>
    </w:lvl>
    <w:lvl w:ilvl="4" w:tplc="73B205C0" w:tentative="1">
      <w:start w:val="1"/>
      <w:numFmt w:val="bullet"/>
      <w:lvlText w:val=""/>
      <w:lvlJc w:val="left"/>
      <w:pPr>
        <w:tabs>
          <w:tab w:val="num" w:pos="3600"/>
        </w:tabs>
        <w:ind w:left="3600" w:hanging="360"/>
      </w:pPr>
      <w:rPr>
        <w:rFonts w:ascii="Wingdings 2" w:hAnsi="Wingdings 2" w:hint="default"/>
      </w:rPr>
    </w:lvl>
    <w:lvl w:ilvl="5" w:tplc="E2BE1F8C" w:tentative="1">
      <w:start w:val="1"/>
      <w:numFmt w:val="bullet"/>
      <w:lvlText w:val=""/>
      <w:lvlJc w:val="left"/>
      <w:pPr>
        <w:tabs>
          <w:tab w:val="num" w:pos="4320"/>
        </w:tabs>
        <w:ind w:left="4320" w:hanging="360"/>
      </w:pPr>
      <w:rPr>
        <w:rFonts w:ascii="Wingdings 2" w:hAnsi="Wingdings 2" w:hint="default"/>
      </w:rPr>
    </w:lvl>
    <w:lvl w:ilvl="6" w:tplc="94F02150" w:tentative="1">
      <w:start w:val="1"/>
      <w:numFmt w:val="bullet"/>
      <w:lvlText w:val=""/>
      <w:lvlJc w:val="left"/>
      <w:pPr>
        <w:tabs>
          <w:tab w:val="num" w:pos="5040"/>
        </w:tabs>
        <w:ind w:left="5040" w:hanging="360"/>
      </w:pPr>
      <w:rPr>
        <w:rFonts w:ascii="Wingdings 2" w:hAnsi="Wingdings 2" w:hint="default"/>
      </w:rPr>
    </w:lvl>
    <w:lvl w:ilvl="7" w:tplc="4B7EB162" w:tentative="1">
      <w:start w:val="1"/>
      <w:numFmt w:val="bullet"/>
      <w:lvlText w:val=""/>
      <w:lvlJc w:val="left"/>
      <w:pPr>
        <w:tabs>
          <w:tab w:val="num" w:pos="5760"/>
        </w:tabs>
        <w:ind w:left="5760" w:hanging="360"/>
      </w:pPr>
      <w:rPr>
        <w:rFonts w:ascii="Wingdings 2" w:hAnsi="Wingdings 2" w:hint="default"/>
      </w:rPr>
    </w:lvl>
    <w:lvl w:ilvl="8" w:tplc="82E289EA" w:tentative="1">
      <w:start w:val="1"/>
      <w:numFmt w:val="bullet"/>
      <w:lvlText w:val=""/>
      <w:lvlJc w:val="left"/>
      <w:pPr>
        <w:tabs>
          <w:tab w:val="num" w:pos="6480"/>
        </w:tabs>
        <w:ind w:left="6480" w:hanging="360"/>
      </w:pPr>
      <w:rPr>
        <w:rFonts w:ascii="Wingdings 2" w:hAnsi="Wingdings 2" w:hint="default"/>
      </w:rPr>
    </w:lvl>
  </w:abstractNum>
  <w:abstractNum w:abstractNumId="13" w15:restartNumberingAfterBreak="0">
    <w:nsid w:val="71E2460A"/>
    <w:multiLevelType w:val="hybridMultilevel"/>
    <w:tmpl w:val="754C3E22"/>
    <w:lvl w:ilvl="0" w:tplc="166C7D80">
      <w:start w:val="1"/>
      <w:numFmt w:val="bullet"/>
      <w:lvlText w:val=""/>
      <w:lvlJc w:val="left"/>
      <w:pPr>
        <w:tabs>
          <w:tab w:val="num" w:pos="720"/>
        </w:tabs>
        <w:ind w:left="720" w:hanging="360"/>
      </w:pPr>
      <w:rPr>
        <w:rFonts w:ascii="Wingdings 2" w:hAnsi="Wingdings 2" w:hint="default"/>
      </w:rPr>
    </w:lvl>
    <w:lvl w:ilvl="1" w:tplc="04D25348">
      <w:start w:val="302"/>
      <w:numFmt w:val="bullet"/>
      <w:lvlText w:val=""/>
      <w:lvlJc w:val="left"/>
      <w:pPr>
        <w:tabs>
          <w:tab w:val="num" w:pos="1440"/>
        </w:tabs>
        <w:ind w:left="1440" w:hanging="360"/>
      </w:pPr>
      <w:rPr>
        <w:rFonts w:ascii="Wingdings 2" w:hAnsi="Wingdings 2" w:hint="default"/>
      </w:rPr>
    </w:lvl>
    <w:lvl w:ilvl="2" w:tplc="6E74E334">
      <w:start w:val="302"/>
      <w:numFmt w:val="bullet"/>
      <w:lvlText w:val=""/>
      <w:lvlJc w:val="left"/>
      <w:pPr>
        <w:tabs>
          <w:tab w:val="num" w:pos="2160"/>
        </w:tabs>
        <w:ind w:left="2160" w:hanging="360"/>
      </w:pPr>
      <w:rPr>
        <w:rFonts w:ascii="Wingdings 2" w:hAnsi="Wingdings 2" w:hint="default"/>
      </w:rPr>
    </w:lvl>
    <w:lvl w:ilvl="3" w:tplc="DB6C3B74" w:tentative="1">
      <w:start w:val="1"/>
      <w:numFmt w:val="bullet"/>
      <w:lvlText w:val=""/>
      <w:lvlJc w:val="left"/>
      <w:pPr>
        <w:tabs>
          <w:tab w:val="num" w:pos="2880"/>
        </w:tabs>
        <w:ind w:left="2880" w:hanging="360"/>
      </w:pPr>
      <w:rPr>
        <w:rFonts w:ascii="Wingdings 2" w:hAnsi="Wingdings 2" w:hint="default"/>
      </w:rPr>
    </w:lvl>
    <w:lvl w:ilvl="4" w:tplc="38C64E40" w:tentative="1">
      <w:start w:val="1"/>
      <w:numFmt w:val="bullet"/>
      <w:lvlText w:val=""/>
      <w:lvlJc w:val="left"/>
      <w:pPr>
        <w:tabs>
          <w:tab w:val="num" w:pos="3600"/>
        </w:tabs>
        <w:ind w:left="3600" w:hanging="360"/>
      </w:pPr>
      <w:rPr>
        <w:rFonts w:ascii="Wingdings 2" w:hAnsi="Wingdings 2" w:hint="default"/>
      </w:rPr>
    </w:lvl>
    <w:lvl w:ilvl="5" w:tplc="3E06DCBA" w:tentative="1">
      <w:start w:val="1"/>
      <w:numFmt w:val="bullet"/>
      <w:lvlText w:val=""/>
      <w:lvlJc w:val="left"/>
      <w:pPr>
        <w:tabs>
          <w:tab w:val="num" w:pos="4320"/>
        </w:tabs>
        <w:ind w:left="4320" w:hanging="360"/>
      </w:pPr>
      <w:rPr>
        <w:rFonts w:ascii="Wingdings 2" w:hAnsi="Wingdings 2" w:hint="default"/>
      </w:rPr>
    </w:lvl>
    <w:lvl w:ilvl="6" w:tplc="74BE315A" w:tentative="1">
      <w:start w:val="1"/>
      <w:numFmt w:val="bullet"/>
      <w:lvlText w:val=""/>
      <w:lvlJc w:val="left"/>
      <w:pPr>
        <w:tabs>
          <w:tab w:val="num" w:pos="5040"/>
        </w:tabs>
        <w:ind w:left="5040" w:hanging="360"/>
      </w:pPr>
      <w:rPr>
        <w:rFonts w:ascii="Wingdings 2" w:hAnsi="Wingdings 2" w:hint="default"/>
      </w:rPr>
    </w:lvl>
    <w:lvl w:ilvl="7" w:tplc="BDD0567A" w:tentative="1">
      <w:start w:val="1"/>
      <w:numFmt w:val="bullet"/>
      <w:lvlText w:val=""/>
      <w:lvlJc w:val="left"/>
      <w:pPr>
        <w:tabs>
          <w:tab w:val="num" w:pos="5760"/>
        </w:tabs>
        <w:ind w:left="5760" w:hanging="360"/>
      </w:pPr>
      <w:rPr>
        <w:rFonts w:ascii="Wingdings 2" w:hAnsi="Wingdings 2" w:hint="default"/>
      </w:rPr>
    </w:lvl>
    <w:lvl w:ilvl="8" w:tplc="E90871CA" w:tentative="1">
      <w:start w:val="1"/>
      <w:numFmt w:val="bullet"/>
      <w:lvlText w:val=""/>
      <w:lvlJc w:val="left"/>
      <w:pPr>
        <w:tabs>
          <w:tab w:val="num" w:pos="6480"/>
        </w:tabs>
        <w:ind w:left="6480" w:hanging="360"/>
      </w:pPr>
      <w:rPr>
        <w:rFonts w:ascii="Wingdings 2" w:hAnsi="Wingdings 2" w:hint="default"/>
      </w:rPr>
    </w:lvl>
  </w:abstractNum>
  <w:abstractNum w:abstractNumId="14" w15:restartNumberingAfterBreak="0">
    <w:nsid w:val="74C45751"/>
    <w:multiLevelType w:val="hybridMultilevel"/>
    <w:tmpl w:val="23340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F16C69"/>
    <w:multiLevelType w:val="hybridMultilevel"/>
    <w:tmpl w:val="B2D4ECAC"/>
    <w:lvl w:ilvl="0" w:tplc="DEAA9C0E">
      <w:start w:val="1"/>
      <w:numFmt w:val="bullet"/>
      <w:lvlText w:val=""/>
      <w:lvlJc w:val="left"/>
      <w:pPr>
        <w:tabs>
          <w:tab w:val="num" w:pos="720"/>
        </w:tabs>
        <w:ind w:left="720" w:hanging="360"/>
      </w:pPr>
      <w:rPr>
        <w:rFonts w:ascii="Wingdings 2" w:hAnsi="Wingdings 2" w:hint="default"/>
      </w:rPr>
    </w:lvl>
    <w:lvl w:ilvl="1" w:tplc="04090001">
      <w:start w:val="1"/>
      <w:numFmt w:val="bullet"/>
      <w:lvlText w:val=""/>
      <w:lvlJc w:val="left"/>
      <w:pPr>
        <w:tabs>
          <w:tab w:val="num" w:pos="1440"/>
        </w:tabs>
        <w:ind w:left="1440" w:hanging="360"/>
      </w:pPr>
      <w:rPr>
        <w:rFonts w:ascii="Symbol" w:hAnsi="Symbol" w:hint="default"/>
      </w:rPr>
    </w:lvl>
    <w:lvl w:ilvl="2" w:tplc="EC7044C4">
      <w:start w:val="302"/>
      <w:numFmt w:val="bullet"/>
      <w:lvlText w:val=""/>
      <w:lvlJc w:val="left"/>
      <w:pPr>
        <w:tabs>
          <w:tab w:val="num" w:pos="2160"/>
        </w:tabs>
        <w:ind w:left="2160" w:hanging="360"/>
      </w:pPr>
      <w:rPr>
        <w:rFonts w:ascii="Wingdings 2" w:hAnsi="Wingdings 2" w:hint="default"/>
      </w:rPr>
    </w:lvl>
    <w:lvl w:ilvl="3" w:tplc="9424D254" w:tentative="1">
      <w:start w:val="1"/>
      <w:numFmt w:val="bullet"/>
      <w:lvlText w:val=""/>
      <w:lvlJc w:val="left"/>
      <w:pPr>
        <w:tabs>
          <w:tab w:val="num" w:pos="2880"/>
        </w:tabs>
        <w:ind w:left="2880" w:hanging="360"/>
      </w:pPr>
      <w:rPr>
        <w:rFonts w:ascii="Wingdings 2" w:hAnsi="Wingdings 2" w:hint="default"/>
      </w:rPr>
    </w:lvl>
    <w:lvl w:ilvl="4" w:tplc="73B205C0" w:tentative="1">
      <w:start w:val="1"/>
      <w:numFmt w:val="bullet"/>
      <w:lvlText w:val=""/>
      <w:lvlJc w:val="left"/>
      <w:pPr>
        <w:tabs>
          <w:tab w:val="num" w:pos="3600"/>
        </w:tabs>
        <w:ind w:left="3600" w:hanging="360"/>
      </w:pPr>
      <w:rPr>
        <w:rFonts w:ascii="Wingdings 2" w:hAnsi="Wingdings 2" w:hint="default"/>
      </w:rPr>
    </w:lvl>
    <w:lvl w:ilvl="5" w:tplc="E2BE1F8C" w:tentative="1">
      <w:start w:val="1"/>
      <w:numFmt w:val="bullet"/>
      <w:lvlText w:val=""/>
      <w:lvlJc w:val="left"/>
      <w:pPr>
        <w:tabs>
          <w:tab w:val="num" w:pos="4320"/>
        </w:tabs>
        <w:ind w:left="4320" w:hanging="360"/>
      </w:pPr>
      <w:rPr>
        <w:rFonts w:ascii="Wingdings 2" w:hAnsi="Wingdings 2" w:hint="default"/>
      </w:rPr>
    </w:lvl>
    <w:lvl w:ilvl="6" w:tplc="94F02150" w:tentative="1">
      <w:start w:val="1"/>
      <w:numFmt w:val="bullet"/>
      <w:lvlText w:val=""/>
      <w:lvlJc w:val="left"/>
      <w:pPr>
        <w:tabs>
          <w:tab w:val="num" w:pos="5040"/>
        </w:tabs>
        <w:ind w:left="5040" w:hanging="360"/>
      </w:pPr>
      <w:rPr>
        <w:rFonts w:ascii="Wingdings 2" w:hAnsi="Wingdings 2" w:hint="default"/>
      </w:rPr>
    </w:lvl>
    <w:lvl w:ilvl="7" w:tplc="4B7EB162" w:tentative="1">
      <w:start w:val="1"/>
      <w:numFmt w:val="bullet"/>
      <w:lvlText w:val=""/>
      <w:lvlJc w:val="left"/>
      <w:pPr>
        <w:tabs>
          <w:tab w:val="num" w:pos="5760"/>
        </w:tabs>
        <w:ind w:left="5760" w:hanging="360"/>
      </w:pPr>
      <w:rPr>
        <w:rFonts w:ascii="Wingdings 2" w:hAnsi="Wingdings 2" w:hint="default"/>
      </w:rPr>
    </w:lvl>
    <w:lvl w:ilvl="8" w:tplc="82E289EA" w:tentative="1">
      <w:start w:val="1"/>
      <w:numFmt w:val="bullet"/>
      <w:lvlText w:val=""/>
      <w:lvlJc w:val="left"/>
      <w:pPr>
        <w:tabs>
          <w:tab w:val="num" w:pos="6480"/>
        </w:tabs>
        <w:ind w:left="6480" w:hanging="360"/>
      </w:pPr>
      <w:rPr>
        <w:rFonts w:ascii="Wingdings 2" w:hAnsi="Wingdings 2" w:hint="default"/>
      </w:rPr>
    </w:lvl>
  </w:abstractNum>
  <w:abstractNum w:abstractNumId="16" w15:restartNumberingAfterBreak="0">
    <w:nsid w:val="7EB120C3"/>
    <w:multiLevelType w:val="hybridMultilevel"/>
    <w:tmpl w:val="134252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13"/>
  </w:num>
  <w:num w:numId="3">
    <w:abstractNumId w:val="16"/>
  </w:num>
  <w:num w:numId="4">
    <w:abstractNumId w:val="4"/>
  </w:num>
  <w:num w:numId="5">
    <w:abstractNumId w:val="3"/>
  </w:num>
  <w:num w:numId="6">
    <w:abstractNumId w:val="2"/>
  </w:num>
  <w:num w:numId="7">
    <w:abstractNumId w:val="10"/>
  </w:num>
  <w:num w:numId="8">
    <w:abstractNumId w:val="11"/>
  </w:num>
  <w:num w:numId="9">
    <w:abstractNumId w:val="1"/>
  </w:num>
  <w:num w:numId="10">
    <w:abstractNumId w:val="8"/>
  </w:num>
  <w:num w:numId="11">
    <w:abstractNumId w:val="0"/>
  </w:num>
  <w:num w:numId="12">
    <w:abstractNumId w:val="14"/>
  </w:num>
  <w:num w:numId="13">
    <w:abstractNumId w:val="15"/>
  </w:num>
  <w:num w:numId="14">
    <w:abstractNumId w:val="12"/>
  </w:num>
  <w:num w:numId="15">
    <w:abstractNumId w:val="7"/>
  </w:num>
  <w:num w:numId="16">
    <w:abstractNumId w:val="6"/>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hideGrammaticalError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LQ0sTQwNbMwMTGwMDNV0lEKTi0uzszPAykwqQUAN0KG8SwAAAA="/>
  </w:docVars>
  <w:rsids>
    <w:rsidRoot w:val="00DF309B"/>
    <w:rsid w:val="002323AB"/>
    <w:rsid w:val="004D4E9E"/>
    <w:rsid w:val="004F4CEB"/>
    <w:rsid w:val="006D075D"/>
    <w:rsid w:val="00861201"/>
    <w:rsid w:val="008F6B1A"/>
    <w:rsid w:val="00A71F54"/>
    <w:rsid w:val="00C63490"/>
    <w:rsid w:val="00CC6502"/>
    <w:rsid w:val="00D36D8F"/>
    <w:rsid w:val="00DF309B"/>
    <w:rsid w:val="00FD4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EBC16"/>
  <w15:chartTrackingRefBased/>
  <w15:docId w15:val="{9493C80C-290A-4024-BA37-FD7FB389F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1F54"/>
    <w:rPr>
      <w:rFonts w:ascii="Times New Roman" w:hAnsi="Times New Roman"/>
      <w:sz w:val="24"/>
    </w:rPr>
  </w:style>
  <w:style w:type="paragraph" w:styleId="Heading1">
    <w:name w:val="heading 1"/>
    <w:basedOn w:val="Normal"/>
    <w:next w:val="Normal"/>
    <w:link w:val="Heading1Char"/>
    <w:uiPriority w:val="9"/>
    <w:qFormat/>
    <w:rsid w:val="004F4CEB"/>
    <w:pPr>
      <w:keepNext/>
      <w:keepLines/>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4F4CEB"/>
    <w:pPr>
      <w:keepNext/>
      <w:keepLines/>
      <w:spacing w:before="40" w:after="0"/>
      <w:outlineLvl w:val="1"/>
    </w:pPr>
    <w:rPr>
      <w:rFonts w:eastAsiaTheme="majorEastAsia"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4CEB"/>
    <w:rPr>
      <w:rFonts w:ascii="Times New Roman" w:eastAsiaTheme="majorEastAsia" w:hAnsi="Times New Roman"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4F4CEB"/>
    <w:rPr>
      <w:rFonts w:ascii="Times New Roman" w:eastAsiaTheme="majorEastAsia" w:hAnsi="Times New Roman" w:cstheme="majorBidi"/>
      <w:color w:val="2F5496" w:themeColor="accent1" w:themeShade="BF"/>
      <w:sz w:val="26"/>
      <w:szCs w:val="26"/>
    </w:rPr>
  </w:style>
  <w:style w:type="paragraph" w:styleId="Title">
    <w:name w:val="Title"/>
    <w:basedOn w:val="Normal"/>
    <w:next w:val="Normal"/>
    <w:link w:val="TitleChar"/>
    <w:uiPriority w:val="10"/>
    <w:qFormat/>
    <w:rsid w:val="004F4CEB"/>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4F4CEB"/>
    <w:rPr>
      <w:rFonts w:ascii="Times New Roman" w:eastAsiaTheme="majorEastAsia" w:hAnsi="Times New Roman" w:cstheme="majorBidi"/>
      <w:spacing w:val="-10"/>
      <w:kern w:val="28"/>
      <w:sz w:val="56"/>
      <w:szCs w:val="56"/>
    </w:rPr>
  </w:style>
  <w:style w:type="paragraph" w:styleId="Subtitle">
    <w:name w:val="Subtitle"/>
    <w:basedOn w:val="Normal"/>
    <w:next w:val="Normal"/>
    <w:link w:val="SubtitleChar"/>
    <w:uiPriority w:val="11"/>
    <w:qFormat/>
    <w:rsid w:val="004F4CEB"/>
    <w:pPr>
      <w:numPr>
        <w:ilvl w:val="1"/>
      </w:numPr>
    </w:pPr>
    <w:rPr>
      <w:rFonts w:eastAsiaTheme="minorEastAsia"/>
      <w:color w:val="5A5A5A" w:themeColor="text1" w:themeTint="A5"/>
      <w:spacing w:val="15"/>
      <w:sz w:val="22"/>
    </w:rPr>
  </w:style>
  <w:style w:type="character" w:customStyle="1" w:styleId="SubtitleChar">
    <w:name w:val="Subtitle Char"/>
    <w:basedOn w:val="DefaultParagraphFont"/>
    <w:link w:val="Subtitle"/>
    <w:uiPriority w:val="11"/>
    <w:rsid w:val="004F4CEB"/>
    <w:rPr>
      <w:rFonts w:ascii="Times New Roman" w:eastAsiaTheme="minorEastAsia" w:hAnsi="Times New Roman"/>
      <w:color w:val="5A5A5A" w:themeColor="text1" w:themeTint="A5"/>
      <w:spacing w:val="15"/>
    </w:rPr>
  </w:style>
  <w:style w:type="paragraph" w:styleId="NoSpacing">
    <w:name w:val="No Spacing"/>
    <w:uiPriority w:val="1"/>
    <w:qFormat/>
    <w:rsid w:val="004F4CEB"/>
    <w:pPr>
      <w:spacing w:after="0" w:line="240" w:lineRule="auto"/>
    </w:pPr>
    <w:rPr>
      <w:rFonts w:ascii="Times New Roman" w:hAnsi="Times New Roman"/>
      <w:sz w:val="24"/>
    </w:rPr>
  </w:style>
  <w:style w:type="character" w:styleId="SubtleEmphasis">
    <w:name w:val="Subtle Emphasis"/>
    <w:basedOn w:val="DefaultParagraphFont"/>
    <w:uiPriority w:val="19"/>
    <w:qFormat/>
    <w:rsid w:val="004F4CEB"/>
    <w:rPr>
      <w:rFonts w:ascii="Times New Roman" w:hAnsi="Times New Roman"/>
      <w:i/>
      <w:iCs/>
      <w:color w:val="404040" w:themeColor="text1" w:themeTint="BF"/>
    </w:rPr>
  </w:style>
  <w:style w:type="character" w:styleId="Emphasis">
    <w:name w:val="Emphasis"/>
    <w:basedOn w:val="DefaultParagraphFont"/>
    <w:uiPriority w:val="20"/>
    <w:qFormat/>
    <w:rsid w:val="004F4CEB"/>
    <w:rPr>
      <w:rFonts w:ascii="Times New Roman" w:hAnsi="Times New Roman"/>
      <w:i/>
      <w:iCs/>
    </w:rPr>
  </w:style>
  <w:style w:type="character" w:styleId="IntenseEmphasis">
    <w:name w:val="Intense Emphasis"/>
    <w:basedOn w:val="DefaultParagraphFont"/>
    <w:uiPriority w:val="21"/>
    <w:qFormat/>
    <w:rsid w:val="004F4CEB"/>
    <w:rPr>
      <w:rFonts w:ascii="Times New Roman" w:hAnsi="Times New Roman"/>
      <w:i/>
      <w:iCs/>
      <w:color w:val="4472C4" w:themeColor="accent1"/>
    </w:rPr>
  </w:style>
  <w:style w:type="character" w:styleId="Strong">
    <w:name w:val="Strong"/>
    <w:basedOn w:val="DefaultParagraphFont"/>
    <w:uiPriority w:val="22"/>
    <w:qFormat/>
    <w:rsid w:val="004F4CEB"/>
    <w:rPr>
      <w:rFonts w:ascii="Times New Roman" w:hAnsi="Times New Roman"/>
      <w:b/>
      <w:bCs/>
    </w:rPr>
  </w:style>
  <w:style w:type="character" w:styleId="SubtleReference">
    <w:name w:val="Subtle Reference"/>
    <w:basedOn w:val="DefaultParagraphFont"/>
    <w:uiPriority w:val="31"/>
    <w:qFormat/>
    <w:rsid w:val="004F4CEB"/>
    <w:rPr>
      <w:rFonts w:ascii="Times New Roman" w:hAnsi="Times New Roman"/>
      <w:smallCaps/>
      <w:color w:val="5A5A5A" w:themeColor="text1" w:themeTint="A5"/>
    </w:rPr>
  </w:style>
  <w:style w:type="character" w:styleId="IntenseReference">
    <w:name w:val="Intense Reference"/>
    <w:basedOn w:val="DefaultParagraphFont"/>
    <w:uiPriority w:val="32"/>
    <w:qFormat/>
    <w:rsid w:val="004F4CEB"/>
    <w:rPr>
      <w:rFonts w:ascii="Times New Roman" w:hAnsi="Times New Roman"/>
      <w:b/>
      <w:bCs/>
      <w:smallCaps/>
      <w:color w:val="4472C4" w:themeColor="accent1"/>
      <w:spacing w:val="5"/>
    </w:rPr>
  </w:style>
  <w:style w:type="character" w:styleId="BookTitle">
    <w:name w:val="Book Title"/>
    <w:basedOn w:val="DefaultParagraphFont"/>
    <w:uiPriority w:val="33"/>
    <w:qFormat/>
    <w:rsid w:val="004F4CEB"/>
    <w:rPr>
      <w:rFonts w:ascii="Times New Roman" w:hAnsi="Times New Roman"/>
      <w:b/>
      <w:bCs/>
      <w:i/>
      <w:iCs/>
      <w:spacing w:val="5"/>
    </w:rPr>
  </w:style>
  <w:style w:type="paragraph" w:styleId="ListParagraph">
    <w:name w:val="List Paragraph"/>
    <w:basedOn w:val="Normal"/>
    <w:uiPriority w:val="34"/>
    <w:qFormat/>
    <w:rsid w:val="00DF30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5694797">
      <w:bodyDiv w:val="1"/>
      <w:marLeft w:val="0"/>
      <w:marRight w:val="0"/>
      <w:marTop w:val="0"/>
      <w:marBottom w:val="0"/>
      <w:divBdr>
        <w:top w:val="none" w:sz="0" w:space="0" w:color="auto"/>
        <w:left w:val="none" w:sz="0" w:space="0" w:color="auto"/>
        <w:bottom w:val="none" w:sz="0" w:space="0" w:color="auto"/>
        <w:right w:val="none" w:sz="0" w:space="0" w:color="auto"/>
      </w:divBdr>
      <w:divsChild>
        <w:div w:id="1871600764">
          <w:marLeft w:val="475"/>
          <w:marRight w:val="0"/>
          <w:marTop w:val="86"/>
          <w:marBottom w:val="120"/>
          <w:divBdr>
            <w:top w:val="none" w:sz="0" w:space="0" w:color="auto"/>
            <w:left w:val="none" w:sz="0" w:space="0" w:color="auto"/>
            <w:bottom w:val="none" w:sz="0" w:space="0" w:color="auto"/>
            <w:right w:val="none" w:sz="0" w:space="0" w:color="auto"/>
          </w:divBdr>
        </w:div>
        <w:div w:id="2139954644">
          <w:marLeft w:val="475"/>
          <w:marRight w:val="0"/>
          <w:marTop w:val="86"/>
          <w:marBottom w:val="120"/>
          <w:divBdr>
            <w:top w:val="none" w:sz="0" w:space="0" w:color="auto"/>
            <w:left w:val="none" w:sz="0" w:space="0" w:color="auto"/>
            <w:bottom w:val="none" w:sz="0" w:space="0" w:color="auto"/>
            <w:right w:val="none" w:sz="0" w:space="0" w:color="auto"/>
          </w:divBdr>
        </w:div>
        <w:div w:id="117335708">
          <w:marLeft w:val="475"/>
          <w:marRight w:val="0"/>
          <w:marTop w:val="86"/>
          <w:marBottom w:val="120"/>
          <w:divBdr>
            <w:top w:val="none" w:sz="0" w:space="0" w:color="auto"/>
            <w:left w:val="none" w:sz="0" w:space="0" w:color="auto"/>
            <w:bottom w:val="none" w:sz="0" w:space="0" w:color="auto"/>
            <w:right w:val="none" w:sz="0" w:space="0" w:color="auto"/>
          </w:divBdr>
        </w:div>
        <w:div w:id="1249266720">
          <w:marLeft w:val="475"/>
          <w:marRight w:val="0"/>
          <w:marTop w:val="86"/>
          <w:marBottom w:val="120"/>
          <w:divBdr>
            <w:top w:val="none" w:sz="0" w:space="0" w:color="auto"/>
            <w:left w:val="none" w:sz="0" w:space="0" w:color="auto"/>
            <w:bottom w:val="none" w:sz="0" w:space="0" w:color="auto"/>
            <w:right w:val="none" w:sz="0" w:space="0" w:color="auto"/>
          </w:divBdr>
        </w:div>
        <w:div w:id="1983070653">
          <w:marLeft w:val="475"/>
          <w:marRight w:val="0"/>
          <w:marTop w:val="86"/>
          <w:marBottom w:val="120"/>
          <w:divBdr>
            <w:top w:val="none" w:sz="0" w:space="0" w:color="auto"/>
            <w:left w:val="none" w:sz="0" w:space="0" w:color="auto"/>
            <w:bottom w:val="none" w:sz="0" w:space="0" w:color="auto"/>
            <w:right w:val="none" w:sz="0" w:space="0" w:color="auto"/>
          </w:divBdr>
        </w:div>
        <w:div w:id="415563816">
          <w:marLeft w:val="475"/>
          <w:marRight w:val="0"/>
          <w:marTop w:val="86"/>
          <w:marBottom w:val="120"/>
          <w:divBdr>
            <w:top w:val="none" w:sz="0" w:space="0" w:color="auto"/>
            <w:left w:val="none" w:sz="0" w:space="0" w:color="auto"/>
            <w:bottom w:val="none" w:sz="0" w:space="0" w:color="auto"/>
            <w:right w:val="none" w:sz="0" w:space="0" w:color="auto"/>
          </w:divBdr>
        </w:div>
        <w:div w:id="1825316843">
          <w:marLeft w:val="475"/>
          <w:marRight w:val="0"/>
          <w:marTop w:val="86"/>
          <w:marBottom w:val="120"/>
          <w:divBdr>
            <w:top w:val="none" w:sz="0" w:space="0" w:color="auto"/>
            <w:left w:val="none" w:sz="0" w:space="0" w:color="auto"/>
            <w:bottom w:val="none" w:sz="0" w:space="0" w:color="auto"/>
            <w:right w:val="none" w:sz="0" w:space="0" w:color="auto"/>
          </w:divBdr>
        </w:div>
        <w:div w:id="1272128732">
          <w:marLeft w:val="475"/>
          <w:marRight w:val="0"/>
          <w:marTop w:val="86"/>
          <w:marBottom w:val="120"/>
          <w:divBdr>
            <w:top w:val="none" w:sz="0" w:space="0" w:color="auto"/>
            <w:left w:val="none" w:sz="0" w:space="0" w:color="auto"/>
            <w:bottom w:val="none" w:sz="0" w:space="0" w:color="auto"/>
            <w:right w:val="none" w:sz="0" w:space="0" w:color="auto"/>
          </w:divBdr>
        </w:div>
        <w:div w:id="1023749100">
          <w:marLeft w:val="475"/>
          <w:marRight w:val="0"/>
          <w:marTop w:val="86"/>
          <w:marBottom w:val="120"/>
          <w:divBdr>
            <w:top w:val="none" w:sz="0" w:space="0" w:color="auto"/>
            <w:left w:val="none" w:sz="0" w:space="0" w:color="auto"/>
            <w:bottom w:val="none" w:sz="0" w:space="0" w:color="auto"/>
            <w:right w:val="none" w:sz="0" w:space="0" w:color="auto"/>
          </w:divBdr>
        </w:div>
        <w:div w:id="95683166">
          <w:marLeft w:val="475"/>
          <w:marRight w:val="0"/>
          <w:marTop w:val="86"/>
          <w:marBottom w:val="120"/>
          <w:divBdr>
            <w:top w:val="none" w:sz="0" w:space="0" w:color="auto"/>
            <w:left w:val="none" w:sz="0" w:space="0" w:color="auto"/>
            <w:bottom w:val="none" w:sz="0" w:space="0" w:color="auto"/>
            <w:right w:val="none" w:sz="0" w:space="0" w:color="auto"/>
          </w:divBdr>
        </w:div>
        <w:div w:id="1684357799">
          <w:marLeft w:val="475"/>
          <w:marRight w:val="0"/>
          <w:marTop w:val="86"/>
          <w:marBottom w:val="120"/>
          <w:divBdr>
            <w:top w:val="none" w:sz="0" w:space="0" w:color="auto"/>
            <w:left w:val="none" w:sz="0" w:space="0" w:color="auto"/>
            <w:bottom w:val="none" w:sz="0" w:space="0" w:color="auto"/>
            <w:right w:val="none" w:sz="0" w:space="0" w:color="auto"/>
          </w:divBdr>
        </w:div>
        <w:div w:id="1837571884">
          <w:marLeft w:val="475"/>
          <w:marRight w:val="0"/>
          <w:marTop w:val="86"/>
          <w:marBottom w:val="120"/>
          <w:divBdr>
            <w:top w:val="none" w:sz="0" w:space="0" w:color="auto"/>
            <w:left w:val="none" w:sz="0" w:space="0" w:color="auto"/>
            <w:bottom w:val="none" w:sz="0" w:space="0" w:color="auto"/>
            <w:right w:val="none" w:sz="0" w:space="0" w:color="auto"/>
          </w:divBdr>
        </w:div>
        <w:div w:id="423652402">
          <w:marLeft w:val="475"/>
          <w:marRight w:val="0"/>
          <w:marTop w:val="86"/>
          <w:marBottom w:val="120"/>
          <w:divBdr>
            <w:top w:val="none" w:sz="0" w:space="0" w:color="auto"/>
            <w:left w:val="none" w:sz="0" w:space="0" w:color="auto"/>
            <w:bottom w:val="none" w:sz="0" w:space="0" w:color="auto"/>
            <w:right w:val="none" w:sz="0" w:space="0" w:color="auto"/>
          </w:divBdr>
        </w:div>
        <w:div w:id="396972836">
          <w:marLeft w:val="475"/>
          <w:marRight w:val="0"/>
          <w:marTop w:val="86"/>
          <w:marBottom w:val="120"/>
          <w:divBdr>
            <w:top w:val="none" w:sz="0" w:space="0" w:color="auto"/>
            <w:left w:val="none" w:sz="0" w:space="0" w:color="auto"/>
            <w:bottom w:val="none" w:sz="0" w:space="0" w:color="auto"/>
            <w:right w:val="none" w:sz="0" w:space="0" w:color="auto"/>
          </w:divBdr>
        </w:div>
        <w:div w:id="382868080">
          <w:marLeft w:val="475"/>
          <w:marRight w:val="0"/>
          <w:marTop w:val="77"/>
          <w:marBottom w:val="120"/>
          <w:divBdr>
            <w:top w:val="none" w:sz="0" w:space="0" w:color="auto"/>
            <w:left w:val="none" w:sz="0" w:space="0" w:color="auto"/>
            <w:bottom w:val="none" w:sz="0" w:space="0" w:color="auto"/>
            <w:right w:val="none" w:sz="0" w:space="0" w:color="auto"/>
          </w:divBdr>
        </w:div>
        <w:div w:id="1523593549">
          <w:marLeft w:val="994"/>
          <w:marRight w:val="0"/>
          <w:marTop w:val="77"/>
          <w:marBottom w:val="120"/>
          <w:divBdr>
            <w:top w:val="none" w:sz="0" w:space="0" w:color="auto"/>
            <w:left w:val="none" w:sz="0" w:space="0" w:color="auto"/>
            <w:bottom w:val="none" w:sz="0" w:space="0" w:color="auto"/>
            <w:right w:val="none" w:sz="0" w:space="0" w:color="auto"/>
          </w:divBdr>
        </w:div>
        <w:div w:id="1188759359">
          <w:marLeft w:val="475"/>
          <w:marRight w:val="0"/>
          <w:marTop w:val="77"/>
          <w:marBottom w:val="120"/>
          <w:divBdr>
            <w:top w:val="none" w:sz="0" w:space="0" w:color="auto"/>
            <w:left w:val="none" w:sz="0" w:space="0" w:color="auto"/>
            <w:bottom w:val="none" w:sz="0" w:space="0" w:color="auto"/>
            <w:right w:val="none" w:sz="0" w:space="0" w:color="auto"/>
          </w:divBdr>
        </w:div>
        <w:div w:id="875587176">
          <w:marLeft w:val="994"/>
          <w:marRight w:val="0"/>
          <w:marTop w:val="77"/>
          <w:marBottom w:val="120"/>
          <w:divBdr>
            <w:top w:val="none" w:sz="0" w:space="0" w:color="auto"/>
            <w:left w:val="none" w:sz="0" w:space="0" w:color="auto"/>
            <w:bottom w:val="none" w:sz="0" w:space="0" w:color="auto"/>
            <w:right w:val="none" w:sz="0" w:space="0" w:color="auto"/>
          </w:divBdr>
        </w:div>
        <w:div w:id="681320704">
          <w:marLeft w:val="475"/>
          <w:marRight w:val="0"/>
          <w:marTop w:val="77"/>
          <w:marBottom w:val="120"/>
          <w:divBdr>
            <w:top w:val="none" w:sz="0" w:space="0" w:color="auto"/>
            <w:left w:val="none" w:sz="0" w:space="0" w:color="auto"/>
            <w:bottom w:val="none" w:sz="0" w:space="0" w:color="auto"/>
            <w:right w:val="none" w:sz="0" w:space="0" w:color="auto"/>
          </w:divBdr>
        </w:div>
        <w:div w:id="1517038519">
          <w:marLeft w:val="994"/>
          <w:marRight w:val="0"/>
          <w:marTop w:val="77"/>
          <w:marBottom w:val="120"/>
          <w:divBdr>
            <w:top w:val="none" w:sz="0" w:space="0" w:color="auto"/>
            <w:left w:val="none" w:sz="0" w:space="0" w:color="auto"/>
            <w:bottom w:val="none" w:sz="0" w:space="0" w:color="auto"/>
            <w:right w:val="none" w:sz="0" w:space="0" w:color="auto"/>
          </w:divBdr>
        </w:div>
        <w:div w:id="1783575495">
          <w:marLeft w:val="475"/>
          <w:marRight w:val="0"/>
          <w:marTop w:val="86"/>
          <w:marBottom w:val="120"/>
          <w:divBdr>
            <w:top w:val="none" w:sz="0" w:space="0" w:color="auto"/>
            <w:left w:val="none" w:sz="0" w:space="0" w:color="auto"/>
            <w:bottom w:val="none" w:sz="0" w:space="0" w:color="auto"/>
            <w:right w:val="none" w:sz="0" w:space="0" w:color="auto"/>
          </w:divBdr>
        </w:div>
        <w:div w:id="342323853">
          <w:marLeft w:val="475"/>
          <w:marRight w:val="0"/>
          <w:marTop w:val="77"/>
          <w:marBottom w:val="120"/>
          <w:divBdr>
            <w:top w:val="none" w:sz="0" w:space="0" w:color="auto"/>
            <w:left w:val="none" w:sz="0" w:space="0" w:color="auto"/>
            <w:bottom w:val="none" w:sz="0" w:space="0" w:color="auto"/>
            <w:right w:val="none" w:sz="0" w:space="0" w:color="auto"/>
          </w:divBdr>
        </w:div>
        <w:div w:id="135101332">
          <w:marLeft w:val="994"/>
          <w:marRight w:val="0"/>
          <w:marTop w:val="77"/>
          <w:marBottom w:val="120"/>
          <w:divBdr>
            <w:top w:val="none" w:sz="0" w:space="0" w:color="auto"/>
            <w:left w:val="none" w:sz="0" w:space="0" w:color="auto"/>
            <w:bottom w:val="none" w:sz="0" w:space="0" w:color="auto"/>
            <w:right w:val="none" w:sz="0" w:space="0" w:color="auto"/>
          </w:divBdr>
        </w:div>
        <w:div w:id="79640192">
          <w:marLeft w:val="994"/>
          <w:marRight w:val="0"/>
          <w:marTop w:val="77"/>
          <w:marBottom w:val="120"/>
          <w:divBdr>
            <w:top w:val="none" w:sz="0" w:space="0" w:color="auto"/>
            <w:left w:val="none" w:sz="0" w:space="0" w:color="auto"/>
            <w:bottom w:val="none" w:sz="0" w:space="0" w:color="auto"/>
            <w:right w:val="none" w:sz="0" w:space="0" w:color="auto"/>
          </w:divBdr>
        </w:div>
        <w:div w:id="1352995398">
          <w:marLeft w:val="475"/>
          <w:marRight w:val="0"/>
          <w:marTop w:val="77"/>
          <w:marBottom w:val="120"/>
          <w:divBdr>
            <w:top w:val="none" w:sz="0" w:space="0" w:color="auto"/>
            <w:left w:val="none" w:sz="0" w:space="0" w:color="auto"/>
            <w:bottom w:val="none" w:sz="0" w:space="0" w:color="auto"/>
            <w:right w:val="none" w:sz="0" w:space="0" w:color="auto"/>
          </w:divBdr>
        </w:div>
        <w:div w:id="1354187346">
          <w:marLeft w:val="994"/>
          <w:marRight w:val="0"/>
          <w:marTop w:val="77"/>
          <w:marBottom w:val="120"/>
          <w:divBdr>
            <w:top w:val="none" w:sz="0" w:space="0" w:color="auto"/>
            <w:left w:val="none" w:sz="0" w:space="0" w:color="auto"/>
            <w:bottom w:val="none" w:sz="0" w:space="0" w:color="auto"/>
            <w:right w:val="none" w:sz="0" w:space="0" w:color="auto"/>
          </w:divBdr>
        </w:div>
        <w:div w:id="1244726847">
          <w:marLeft w:val="994"/>
          <w:marRight w:val="0"/>
          <w:marTop w:val="77"/>
          <w:marBottom w:val="120"/>
          <w:divBdr>
            <w:top w:val="none" w:sz="0" w:space="0" w:color="auto"/>
            <w:left w:val="none" w:sz="0" w:space="0" w:color="auto"/>
            <w:bottom w:val="none" w:sz="0" w:space="0" w:color="auto"/>
            <w:right w:val="none" w:sz="0" w:space="0" w:color="auto"/>
          </w:divBdr>
        </w:div>
        <w:div w:id="1184592331">
          <w:marLeft w:val="475"/>
          <w:marRight w:val="0"/>
          <w:marTop w:val="77"/>
          <w:marBottom w:val="120"/>
          <w:divBdr>
            <w:top w:val="none" w:sz="0" w:space="0" w:color="auto"/>
            <w:left w:val="none" w:sz="0" w:space="0" w:color="auto"/>
            <w:bottom w:val="none" w:sz="0" w:space="0" w:color="auto"/>
            <w:right w:val="none" w:sz="0" w:space="0" w:color="auto"/>
          </w:divBdr>
        </w:div>
        <w:div w:id="2103454320">
          <w:marLeft w:val="994"/>
          <w:marRight w:val="0"/>
          <w:marTop w:val="77"/>
          <w:marBottom w:val="120"/>
          <w:divBdr>
            <w:top w:val="none" w:sz="0" w:space="0" w:color="auto"/>
            <w:left w:val="none" w:sz="0" w:space="0" w:color="auto"/>
            <w:bottom w:val="none" w:sz="0" w:space="0" w:color="auto"/>
            <w:right w:val="none" w:sz="0" w:space="0" w:color="auto"/>
          </w:divBdr>
        </w:div>
        <w:div w:id="1709836887">
          <w:marLeft w:val="994"/>
          <w:marRight w:val="0"/>
          <w:marTop w:val="77"/>
          <w:marBottom w:val="120"/>
          <w:divBdr>
            <w:top w:val="none" w:sz="0" w:space="0" w:color="auto"/>
            <w:left w:val="none" w:sz="0" w:space="0" w:color="auto"/>
            <w:bottom w:val="none" w:sz="0" w:space="0" w:color="auto"/>
            <w:right w:val="none" w:sz="0" w:space="0" w:color="auto"/>
          </w:divBdr>
        </w:div>
        <w:div w:id="1325668076">
          <w:marLeft w:val="1411"/>
          <w:marRight w:val="0"/>
          <w:marTop w:val="67"/>
          <w:marBottom w:val="120"/>
          <w:divBdr>
            <w:top w:val="none" w:sz="0" w:space="0" w:color="auto"/>
            <w:left w:val="none" w:sz="0" w:space="0" w:color="auto"/>
            <w:bottom w:val="none" w:sz="0" w:space="0" w:color="auto"/>
            <w:right w:val="none" w:sz="0" w:space="0" w:color="auto"/>
          </w:divBdr>
        </w:div>
        <w:div w:id="1292244628">
          <w:marLeft w:val="994"/>
          <w:marRight w:val="0"/>
          <w:marTop w:val="77"/>
          <w:marBottom w:val="120"/>
          <w:divBdr>
            <w:top w:val="none" w:sz="0" w:space="0" w:color="auto"/>
            <w:left w:val="none" w:sz="0" w:space="0" w:color="auto"/>
            <w:bottom w:val="none" w:sz="0" w:space="0" w:color="auto"/>
            <w:right w:val="none" w:sz="0" w:space="0" w:color="auto"/>
          </w:divBdr>
        </w:div>
        <w:div w:id="554050239">
          <w:marLeft w:val="475"/>
          <w:marRight w:val="0"/>
          <w:marTop w:val="86"/>
          <w:marBottom w:val="120"/>
          <w:divBdr>
            <w:top w:val="none" w:sz="0" w:space="0" w:color="auto"/>
            <w:left w:val="none" w:sz="0" w:space="0" w:color="auto"/>
            <w:bottom w:val="none" w:sz="0" w:space="0" w:color="auto"/>
            <w:right w:val="none" w:sz="0" w:space="0" w:color="auto"/>
          </w:divBdr>
        </w:div>
        <w:div w:id="1678387220">
          <w:marLeft w:val="475"/>
          <w:marRight w:val="0"/>
          <w:marTop w:val="77"/>
          <w:marBottom w:val="120"/>
          <w:divBdr>
            <w:top w:val="none" w:sz="0" w:space="0" w:color="auto"/>
            <w:left w:val="none" w:sz="0" w:space="0" w:color="auto"/>
            <w:bottom w:val="none" w:sz="0" w:space="0" w:color="auto"/>
            <w:right w:val="none" w:sz="0" w:space="0" w:color="auto"/>
          </w:divBdr>
        </w:div>
        <w:div w:id="871264080">
          <w:marLeft w:val="994"/>
          <w:marRight w:val="0"/>
          <w:marTop w:val="77"/>
          <w:marBottom w:val="120"/>
          <w:divBdr>
            <w:top w:val="none" w:sz="0" w:space="0" w:color="auto"/>
            <w:left w:val="none" w:sz="0" w:space="0" w:color="auto"/>
            <w:bottom w:val="none" w:sz="0" w:space="0" w:color="auto"/>
            <w:right w:val="none" w:sz="0" w:space="0" w:color="auto"/>
          </w:divBdr>
        </w:div>
        <w:div w:id="1512067666">
          <w:marLeft w:val="994"/>
          <w:marRight w:val="0"/>
          <w:marTop w:val="77"/>
          <w:marBottom w:val="120"/>
          <w:divBdr>
            <w:top w:val="none" w:sz="0" w:space="0" w:color="auto"/>
            <w:left w:val="none" w:sz="0" w:space="0" w:color="auto"/>
            <w:bottom w:val="none" w:sz="0" w:space="0" w:color="auto"/>
            <w:right w:val="none" w:sz="0" w:space="0" w:color="auto"/>
          </w:divBdr>
        </w:div>
        <w:div w:id="650446671">
          <w:marLeft w:val="994"/>
          <w:marRight w:val="0"/>
          <w:marTop w:val="77"/>
          <w:marBottom w:val="120"/>
          <w:divBdr>
            <w:top w:val="none" w:sz="0" w:space="0" w:color="auto"/>
            <w:left w:val="none" w:sz="0" w:space="0" w:color="auto"/>
            <w:bottom w:val="none" w:sz="0" w:space="0" w:color="auto"/>
            <w:right w:val="none" w:sz="0" w:space="0" w:color="auto"/>
          </w:divBdr>
        </w:div>
        <w:div w:id="1206915181">
          <w:marLeft w:val="994"/>
          <w:marRight w:val="0"/>
          <w:marTop w:val="77"/>
          <w:marBottom w:val="120"/>
          <w:divBdr>
            <w:top w:val="none" w:sz="0" w:space="0" w:color="auto"/>
            <w:left w:val="none" w:sz="0" w:space="0" w:color="auto"/>
            <w:bottom w:val="none" w:sz="0" w:space="0" w:color="auto"/>
            <w:right w:val="none" w:sz="0" w:space="0" w:color="auto"/>
          </w:divBdr>
        </w:div>
        <w:div w:id="2124880842">
          <w:marLeft w:val="475"/>
          <w:marRight w:val="0"/>
          <w:marTop w:val="77"/>
          <w:marBottom w:val="120"/>
          <w:divBdr>
            <w:top w:val="none" w:sz="0" w:space="0" w:color="auto"/>
            <w:left w:val="none" w:sz="0" w:space="0" w:color="auto"/>
            <w:bottom w:val="none" w:sz="0" w:space="0" w:color="auto"/>
            <w:right w:val="none" w:sz="0" w:space="0" w:color="auto"/>
          </w:divBdr>
        </w:div>
        <w:div w:id="913473045">
          <w:marLeft w:val="994"/>
          <w:marRight w:val="0"/>
          <w:marTop w:val="77"/>
          <w:marBottom w:val="120"/>
          <w:divBdr>
            <w:top w:val="none" w:sz="0" w:space="0" w:color="auto"/>
            <w:left w:val="none" w:sz="0" w:space="0" w:color="auto"/>
            <w:bottom w:val="none" w:sz="0" w:space="0" w:color="auto"/>
            <w:right w:val="none" w:sz="0" w:space="0" w:color="auto"/>
          </w:divBdr>
        </w:div>
        <w:div w:id="1271820242">
          <w:marLeft w:val="475"/>
          <w:marRight w:val="0"/>
          <w:marTop w:val="77"/>
          <w:marBottom w:val="120"/>
          <w:divBdr>
            <w:top w:val="none" w:sz="0" w:space="0" w:color="auto"/>
            <w:left w:val="none" w:sz="0" w:space="0" w:color="auto"/>
            <w:bottom w:val="none" w:sz="0" w:space="0" w:color="auto"/>
            <w:right w:val="none" w:sz="0" w:space="0" w:color="auto"/>
          </w:divBdr>
        </w:div>
        <w:div w:id="918253182">
          <w:marLeft w:val="994"/>
          <w:marRight w:val="0"/>
          <w:marTop w:val="77"/>
          <w:marBottom w:val="120"/>
          <w:divBdr>
            <w:top w:val="none" w:sz="0" w:space="0" w:color="auto"/>
            <w:left w:val="none" w:sz="0" w:space="0" w:color="auto"/>
            <w:bottom w:val="none" w:sz="0" w:space="0" w:color="auto"/>
            <w:right w:val="none" w:sz="0" w:space="0" w:color="auto"/>
          </w:divBdr>
        </w:div>
        <w:div w:id="460461674">
          <w:marLeft w:val="994"/>
          <w:marRight w:val="0"/>
          <w:marTop w:val="77"/>
          <w:marBottom w:val="120"/>
          <w:divBdr>
            <w:top w:val="none" w:sz="0" w:space="0" w:color="auto"/>
            <w:left w:val="none" w:sz="0" w:space="0" w:color="auto"/>
            <w:bottom w:val="none" w:sz="0" w:space="0" w:color="auto"/>
            <w:right w:val="none" w:sz="0" w:space="0" w:color="auto"/>
          </w:divBdr>
        </w:div>
        <w:div w:id="1774397879">
          <w:marLeft w:val="994"/>
          <w:marRight w:val="0"/>
          <w:marTop w:val="77"/>
          <w:marBottom w:val="120"/>
          <w:divBdr>
            <w:top w:val="none" w:sz="0" w:space="0" w:color="auto"/>
            <w:left w:val="none" w:sz="0" w:space="0" w:color="auto"/>
            <w:bottom w:val="none" w:sz="0" w:space="0" w:color="auto"/>
            <w:right w:val="none" w:sz="0" w:space="0" w:color="auto"/>
          </w:divBdr>
        </w:div>
        <w:div w:id="1572764105">
          <w:marLeft w:val="994"/>
          <w:marRight w:val="0"/>
          <w:marTop w:val="77"/>
          <w:marBottom w:val="120"/>
          <w:divBdr>
            <w:top w:val="none" w:sz="0" w:space="0" w:color="auto"/>
            <w:left w:val="none" w:sz="0" w:space="0" w:color="auto"/>
            <w:bottom w:val="none" w:sz="0" w:space="0" w:color="auto"/>
            <w:right w:val="none" w:sz="0" w:space="0" w:color="auto"/>
          </w:divBdr>
        </w:div>
        <w:div w:id="1441993908">
          <w:marLeft w:val="475"/>
          <w:marRight w:val="0"/>
          <w:marTop w:val="86"/>
          <w:marBottom w:val="120"/>
          <w:divBdr>
            <w:top w:val="none" w:sz="0" w:space="0" w:color="auto"/>
            <w:left w:val="none" w:sz="0" w:space="0" w:color="auto"/>
            <w:bottom w:val="none" w:sz="0" w:space="0" w:color="auto"/>
            <w:right w:val="none" w:sz="0" w:space="0" w:color="auto"/>
          </w:divBdr>
        </w:div>
        <w:div w:id="1836992324">
          <w:marLeft w:val="475"/>
          <w:marRight w:val="0"/>
          <w:marTop w:val="86"/>
          <w:marBottom w:val="120"/>
          <w:divBdr>
            <w:top w:val="none" w:sz="0" w:space="0" w:color="auto"/>
            <w:left w:val="none" w:sz="0" w:space="0" w:color="auto"/>
            <w:bottom w:val="none" w:sz="0" w:space="0" w:color="auto"/>
            <w:right w:val="none" w:sz="0" w:space="0" w:color="auto"/>
          </w:divBdr>
        </w:div>
        <w:div w:id="502011436">
          <w:marLeft w:val="994"/>
          <w:marRight w:val="0"/>
          <w:marTop w:val="86"/>
          <w:marBottom w:val="120"/>
          <w:divBdr>
            <w:top w:val="none" w:sz="0" w:space="0" w:color="auto"/>
            <w:left w:val="none" w:sz="0" w:space="0" w:color="auto"/>
            <w:bottom w:val="none" w:sz="0" w:space="0" w:color="auto"/>
            <w:right w:val="none" w:sz="0" w:space="0" w:color="auto"/>
          </w:divBdr>
        </w:div>
        <w:div w:id="2111274314">
          <w:marLeft w:val="475"/>
          <w:marRight w:val="0"/>
          <w:marTop w:val="86"/>
          <w:marBottom w:val="120"/>
          <w:divBdr>
            <w:top w:val="none" w:sz="0" w:space="0" w:color="auto"/>
            <w:left w:val="none" w:sz="0" w:space="0" w:color="auto"/>
            <w:bottom w:val="none" w:sz="0" w:space="0" w:color="auto"/>
            <w:right w:val="none" w:sz="0" w:space="0" w:color="auto"/>
          </w:divBdr>
        </w:div>
        <w:div w:id="780996647">
          <w:marLeft w:val="994"/>
          <w:marRight w:val="0"/>
          <w:marTop w:val="86"/>
          <w:marBottom w:val="120"/>
          <w:divBdr>
            <w:top w:val="none" w:sz="0" w:space="0" w:color="auto"/>
            <w:left w:val="none" w:sz="0" w:space="0" w:color="auto"/>
            <w:bottom w:val="none" w:sz="0" w:space="0" w:color="auto"/>
            <w:right w:val="none" w:sz="0" w:space="0" w:color="auto"/>
          </w:divBdr>
        </w:div>
        <w:div w:id="1671593360">
          <w:marLeft w:val="994"/>
          <w:marRight w:val="0"/>
          <w:marTop w:val="86"/>
          <w:marBottom w:val="120"/>
          <w:divBdr>
            <w:top w:val="none" w:sz="0" w:space="0" w:color="auto"/>
            <w:left w:val="none" w:sz="0" w:space="0" w:color="auto"/>
            <w:bottom w:val="none" w:sz="0" w:space="0" w:color="auto"/>
            <w:right w:val="none" w:sz="0" w:space="0" w:color="auto"/>
          </w:divBdr>
        </w:div>
        <w:div w:id="1726559710">
          <w:marLeft w:val="475"/>
          <w:marRight w:val="0"/>
          <w:marTop w:val="86"/>
          <w:marBottom w:val="120"/>
          <w:divBdr>
            <w:top w:val="none" w:sz="0" w:space="0" w:color="auto"/>
            <w:left w:val="none" w:sz="0" w:space="0" w:color="auto"/>
            <w:bottom w:val="none" w:sz="0" w:space="0" w:color="auto"/>
            <w:right w:val="none" w:sz="0" w:space="0" w:color="auto"/>
          </w:divBdr>
        </w:div>
        <w:div w:id="507521588">
          <w:marLeft w:val="994"/>
          <w:marRight w:val="0"/>
          <w:marTop w:val="86"/>
          <w:marBottom w:val="120"/>
          <w:divBdr>
            <w:top w:val="none" w:sz="0" w:space="0" w:color="auto"/>
            <w:left w:val="none" w:sz="0" w:space="0" w:color="auto"/>
            <w:bottom w:val="none" w:sz="0" w:space="0" w:color="auto"/>
            <w:right w:val="none" w:sz="0" w:space="0" w:color="auto"/>
          </w:divBdr>
        </w:div>
        <w:div w:id="1165633961">
          <w:marLeft w:val="994"/>
          <w:marRight w:val="0"/>
          <w:marTop w:val="86"/>
          <w:marBottom w:val="120"/>
          <w:divBdr>
            <w:top w:val="none" w:sz="0" w:space="0" w:color="auto"/>
            <w:left w:val="none" w:sz="0" w:space="0" w:color="auto"/>
            <w:bottom w:val="none" w:sz="0" w:space="0" w:color="auto"/>
            <w:right w:val="none" w:sz="0" w:space="0" w:color="auto"/>
          </w:divBdr>
        </w:div>
        <w:div w:id="922758064">
          <w:marLeft w:val="994"/>
          <w:marRight w:val="0"/>
          <w:marTop w:val="86"/>
          <w:marBottom w:val="120"/>
          <w:divBdr>
            <w:top w:val="none" w:sz="0" w:space="0" w:color="auto"/>
            <w:left w:val="none" w:sz="0" w:space="0" w:color="auto"/>
            <w:bottom w:val="none" w:sz="0" w:space="0" w:color="auto"/>
            <w:right w:val="none" w:sz="0" w:space="0" w:color="auto"/>
          </w:divBdr>
        </w:div>
        <w:div w:id="1648049216">
          <w:marLeft w:val="475"/>
          <w:marRight w:val="0"/>
          <w:marTop w:val="86"/>
          <w:marBottom w:val="120"/>
          <w:divBdr>
            <w:top w:val="none" w:sz="0" w:space="0" w:color="auto"/>
            <w:left w:val="none" w:sz="0" w:space="0" w:color="auto"/>
            <w:bottom w:val="none" w:sz="0" w:space="0" w:color="auto"/>
            <w:right w:val="none" w:sz="0" w:space="0" w:color="auto"/>
          </w:divBdr>
        </w:div>
        <w:div w:id="1671323936">
          <w:marLeft w:val="475"/>
          <w:marRight w:val="0"/>
          <w:marTop w:val="86"/>
          <w:marBottom w:val="120"/>
          <w:divBdr>
            <w:top w:val="none" w:sz="0" w:space="0" w:color="auto"/>
            <w:left w:val="none" w:sz="0" w:space="0" w:color="auto"/>
            <w:bottom w:val="none" w:sz="0" w:space="0" w:color="auto"/>
            <w:right w:val="none" w:sz="0" w:space="0" w:color="auto"/>
          </w:divBdr>
        </w:div>
        <w:div w:id="1172529697">
          <w:marLeft w:val="475"/>
          <w:marRight w:val="0"/>
          <w:marTop w:val="86"/>
          <w:marBottom w:val="120"/>
          <w:divBdr>
            <w:top w:val="none" w:sz="0" w:space="0" w:color="auto"/>
            <w:left w:val="none" w:sz="0" w:space="0" w:color="auto"/>
            <w:bottom w:val="none" w:sz="0" w:space="0" w:color="auto"/>
            <w:right w:val="none" w:sz="0" w:space="0" w:color="auto"/>
          </w:divBdr>
        </w:div>
        <w:div w:id="1331979423">
          <w:marLeft w:val="994"/>
          <w:marRight w:val="0"/>
          <w:marTop w:val="86"/>
          <w:marBottom w:val="120"/>
          <w:divBdr>
            <w:top w:val="none" w:sz="0" w:space="0" w:color="auto"/>
            <w:left w:val="none" w:sz="0" w:space="0" w:color="auto"/>
            <w:bottom w:val="none" w:sz="0" w:space="0" w:color="auto"/>
            <w:right w:val="none" w:sz="0" w:space="0" w:color="auto"/>
          </w:divBdr>
        </w:div>
        <w:div w:id="1745952333">
          <w:marLeft w:val="1411"/>
          <w:marRight w:val="0"/>
          <w:marTop w:val="86"/>
          <w:marBottom w:val="120"/>
          <w:divBdr>
            <w:top w:val="none" w:sz="0" w:space="0" w:color="auto"/>
            <w:left w:val="none" w:sz="0" w:space="0" w:color="auto"/>
            <w:bottom w:val="none" w:sz="0" w:space="0" w:color="auto"/>
            <w:right w:val="none" w:sz="0" w:space="0" w:color="auto"/>
          </w:divBdr>
        </w:div>
        <w:div w:id="1668627359">
          <w:marLeft w:val="994"/>
          <w:marRight w:val="0"/>
          <w:marTop w:val="86"/>
          <w:marBottom w:val="120"/>
          <w:divBdr>
            <w:top w:val="none" w:sz="0" w:space="0" w:color="auto"/>
            <w:left w:val="none" w:sz="0" w:space="0" w:color="auto"/>
            <w:bottom w:val="none" w:sz="0" w:space="0" w:color="auto"/>
            <w:right w:val="none" w:sz="0" w:space="0" w:color="auto"/>
          </w:divBdr>
        </w:div>
        <w:div w:id="459032331">
          <w:marLeft w:val="994"/>
          <w:marRight w:val="0"/>
          <w:marTop w:val="86"/>
          <w:marBottom w:val="120"/>
          <w:divBdr>
            <w:top w:val="none" w:sz="0" w:space="0" w:color="auto"/>
            <w:left w:val="none" w:sz="0" w:space="0" w:color="auto"/>
            <w:bottom w:val="none" w:sz="0" w:space="0" w:color="auto"/>
            <w:right w:val="none" w:sz="0" w:space="0" w:color="auto"/>
          </w:divBdr>
        </w:div>
        <w:div w:id="1077166104">
          <w:marLeft w:val="475"/>
          <w:marRight w:val="0"/>
          <w:marTop w:val="86"/>
          <w:marBottom w:val="120"/>
          <w:divBdr>
            <w:top w:val="none" w:sz="0" w:space="0" w:color="auto"/>
            <w:left w:val="none" w:sz="0" w:space="0" w:color="auto"/>
            <w:bottom w:val="none" w:sz="0" w:space="0" w:color="auto"/>
            <w:right w:val="none" w:sz="0" w:space="0" w:color="auto"/>
          </w:divBdr>
        </w:div>
        <w:div w:id="1743062010">
          <w:marLeft w:val="475"/>
          <w:marRight w:val="0"/>
          <w:marTop w:val="86"/>
          <w:marBottom w:val="120"/>
          <w:divBdr>
            <w:top w:val="none" w:sz="0" w:space="0" w:color="auto"/>
            <w:left w:val="none" w:sz="0" w:space="0" w:color="auto"/>
            <w:bottom w:val="none" w:sz="0" w:space="0" w:color="auto"/>
            <w:right w:val="none" w:sz="0" w:space="0" w:color="auto"/>
          </w:divBdr>
        </w:div>
        <w:div w:id="2033609462">
          <w:marLeft w:val="994"/>
          <w:marRight w:val="0"/>
          <w:marTop w:val="77"/>
          <w:marBottom w:val="120"/>
          <w:divBdr>
            <w:top w:val="none" w:sz="0" w:space="0" w:color="auto"/>
            <w:left w:val="none" w:sz="0" w:space="0" w:color="auto"/>
            <w:bottom w:val="none" w:sz="0" w:space="0" w:color="auto"/>
            <w:right w:val="none" w:sz="0" w:space="0" w:color="auto"/>
          </w:divBdr>
        </w:div>
        <w:div w:id="70203041">
          <w:marLeft w:val="475"/>
          <w:marRight w:val="0"/>
          <w:marTop w:val="86"/>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3</Pages>
  <Words>936</Words>
  <Characters>5337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Texas Christian University</Company>
  <LinksUpToDate>false</LinksUpToDate>
  <CharactersWithSpaces>6261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Ackall, Danyelle</dc:creator>
  <cp:keywords/>
  <dc:description/>
  <cp:lastModifiedBy>Ackall, Danyelle</cp:lastModifiedBy>
  <cp:revision>7</cp:revision>
  <dcterms:created xsi:type="dcterms:W3CDTF">2022-02-21T20:30:00Z</dcterms:created>
  <dcterms:modified xsi:type="dcterms:W3CDTF">2022-02-28T13:39:00Z</dcterms:modified>
</cp:coreProperties>
</file>